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b/>
          <w:bCs/>
          <w:sz w:val="28"/>
          <w:szCs w:val="24"/>
          <w:lang w:val="en-US" w:eastAsia="zh-CN"/>
        </w:rPr>
      </w:pPr>
      <w:r>
        <w:rPr>
          <w:rFonts w:eastAsia="Batang"/>
          <w:b/>
          <w:bCs/>
          <w:sz w:val="28"/>
          <w:szCs w:val="24"/>
          <w:lang w:eastAsia="en-US"/>
        </w:rPr>
        <w:t>3GPP TSG RAN WG1 #10</w:t>
      </w:r>
      <w:r>
        <w:rPr>
          <w:b/>
          <w:bCs/>
          <w:sz w:val="28"/>
          <w:szCs w:val="24"/>
          <w:lang w:val="en-US" w:eastAsia="zh-CN"/>
        </w:rPr>
        <w:t>9</w:t>
      </w:r>
      <w:r>
        <w:rPr>
          <w:rFonts w:eastAsia="Batang"/>
          <w:b/>
          <w:bCs/>
          <w:sz w:val="28"/>
          <w:szCs w:val="24"/>
          <w:lang w:eastAsia="en-US"/>
        </w:rPr>
        <w:t>-e</w:t>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rFonts w:eastAsia="Batang"/>
          <w:b/>
          <w:bCs/>
          <w:sz w:val="28"/>
          <w:szCs w:val="24"/>
          <w:lang w:eastAsia="en-US"/>
        </w:rPr>
        <w:t>R1-2</w:t>
      </w:r>
      <w:r>
        <w:rPr>
          <w:rFonts w:eastAsia="Batang"/>
          <w:b/>
          <w:bCs/>
          <w:sz w:val="28"/>
          <w:szCs w:val="24"/>
          <w:lang w:val="en-US" w:eastAsia="en-US"/>
        </w:rPr>
        <w:t>204324</w:t>
      </w:r>
    </w:p>
    <w:p>
      <w:pPr>
        <w:widowControl w:val="0"/>
        <w:spacing w:after="0"/>
        <w:jc w:val="both"/>
        <w:outlineLvl w:val="0"/>
        <w:rPr>
          <w:rFonts w:eastAsia="Batang"/>
          <w:b/>
          <w:bCs/>
          <w:sz w:val="28"/>
          <w:szCs w:val="24"/>
          <w:lang w:eastAsia="en-US"/>
        </w:rPr>
      </w:pPr>
      <w:r>
        <w:rPr>
          <w:rFonts w:eastAsia="Batang"/>
          <w:b/>
          <w:bCs/>
          <w:sz w:val="28"/>
          <w:szCs w:val="24"/>
          <w:lang w:eastAsia="en-US"/>
        </w:rPr>
        <w:t xml:space="preserve">e-Meeting, </w:t>
      </w:r>
      <w:r>
        <w:rPr>
          <w:rFonts w:eastAsia="Batang"/>
          <w:b/>
          <w:bCs/>
          <w:sz w:val="28"/>
          <w:szCs w:val="24"/>
        </w:rPr>
        <w:t>May 9</w:t>
      </w:r>
      <w:r>
        <w:rPr>
          <w:rFonts w:eastAsia="Batang"/>
          <w:b/>
          <w:bCs/>
          <w:sz w:val="28"/>
          <w:szCs w:val="24"/>
          <w:vertAlign w:val="superscript"/>
        </w:rPr>
        <w:t>th</w:t>
      </w:r>
      <w:r>
        <w:rPr>
          <w:rFonts w:eastAsia="Batang"/>
          <w:b/>
          <w:bCs/>
          <w:sz w:val="28"/>
          <w:szCs w:val="24"/>
        </w:rPr>
        <w:t xml:space="preserve"> – 20</w:t>
      </w:r>
      <w:r>
        <w:rPr>
          <w:rFonts w:eastAsia="Batang"/>
          <w:b/>
          <w:bCs/>
          <w:sz w:val="28"/>
          <w:szCs w:val="24"/>
          <w:vertAlign w:val="superscript"/>
        </w:rPr>
        <w:t>th</w:t>
      </w:r>
      <w:r>
        <w:rPr>
          <w:rFonts w:eastAsia="Batang"/>
          <w:b/>
          <w:bCs/>
          <w:sz w:val="28"/>
          <w:szCs w:val="24"/>
        </w:rPr>
        <w:t>, 2022</w:t>
      </w:r>
    </w:p>
    <w:p>
      <w:pPr>
        <w:widowControl w:val="0"/>
        <w:spacing w:after="0"/>
        <w:jc w:val="both"/>
        <w:rPr>
          <w:sz w:val="24"/>
          <w:szCs w:val="24"/>
          <w:lang w:eastAsia="zh-CN"/>
        </w:rPr>
      </w:pPr>
    </w:p>
    <w:p>
      <w:pPr>
        <w:pStyle w:val="105"/>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m</w:t>
      </w:r>
      <w:r>
        <w:rPr>
          <w:rFonts w:hint="eastAsia" w:ascii="Times New Roman" w:hAnsi="Times New Roman"/>
          <w:sz w:val="24"/>
          <w:szCs w:val="24"/>
          <w:lang w:val="en-US"/>
        </w:rPr>
        <w:t>ulti-cell PUSCH/PDSCH scheduling with a single DCI</w:t>
      </w:r>
    </w:p>
    <w:p>
      <w:pPr>
        <w:pStyle w:val="105"/>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9.10</w:t>
      </w:r>
      <w:r>
        <w:rPr>
          <w:rFonts w:ascii="Times New Roman" w:hAnsi="Times New Roman"/>
          <w:sz w:val="24"/>
          <w:szCs w:val="24"/>
          <w:lang w:eastAsia="zh-CN"/>
        </w:rPr>
        <w:t>.1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rPr>
      </w:pPr>
      <w:bookmarkStart w:id="4" w:name="_Toc120549591"/>
      <w:r>
        <w:rPr>
          <w:rFonts w:ascii="Times New Roman" w:hAnsi="Times New Roman"/>
        </w:rPr>
        <w:t>Introduction</w:t>
      </w:r>
      <w:bookmarkEnd w:id="4"/>
    </w:p>
    <w:p>
      <w:pPr>
        <w:jc w:val="both"/>
        <w:rPr>
          <w:lang w:val="en-US" w:eastAsia="zh-CN"/>
        </w:rPr>
      </w:pPr>
      <w:r>
        <w:rPr>
          <w:rFonts w:hint="eastAsia"/>
          <w:lang w:val="en-US" w:eastAsia="zh-CN"/>
        </w:rPr>
        <w:t>During</w:t>
      </w:r>
      <w:r>
        <w:rPr>
          <w:lang w:eastAsia="zh-CN"/>
        </w:rPr>
        <w:t xml:space="preserve"> RAN#</w:t>
      </w:r>
      <w:r>
        <w:rPr>
          <w:lang w:val="en-US" w:eastAsia="zh-CN"/>
        </w:rPr>
        <w:t>94</w:t>
      </w:r>
      <w:r>
        <w:rPr>
          <w:rFonts w:hint="eastAsia"/>
          <w:lang w:val="en-US" w:eastAsia="zh-CN"/>
        </w:rPr>
        <w:t xml:space="preserve"> </w:t>
      </w:r>
      <w:r>
        <w:rPr>
          <w:lang w:eastAsia="zh-CN"/>
        </w:rPr>
        <w:t>meeting</w:t>
      </w:r>
      <w:r>
        <w:rPr>
          <w:lang w:val="en-US" w:eastAsia="zh-CN"/>
        </w:rPr>
        <w:t xml:space="preserve"> and RAN#95 meeting,</w:t>
      </w:r>
      <w:r>
        <w:rPr>
          <w:lang w:eastAsia="zh-CN"/>
        </w:rPr>
        <w:t xml:space="preserve"> </w:t>
      </w:r>
      <w:r>
        <w:rPr>
          <w:lang w:val="en-US" w:eastAsia="zh-CN"/>
        </w:rPr>
        <w:t>a new work item on multi-carrier enhancements was approved for Rel-18 [1]. One of the objectives that the work item focuses on is as follows</w:t>
      </w:r>
    </w:p>
    <w:tbl>
      <w:tblPr>
        <w:tblStyle w:val="50"/>
        <w:tblW w:w="9513" w:type="dxa"/>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3" w:type="dxa"/>
          </w:tcPr>
          <w:p>
            <w:pPr>
              <w:overflowPunct w:val="0"/>
              <w:autoSpaceDE w:val="0"/>
              <w:autoSpaceDN w:val="0"/>
              <w:adjustRightInd w:val="0"/>
              <w:jc w:val="both"/>
              <w:textAlignment w:val="baseline"/>
              <w:rPr>
                <w:lang w:val="en-US" w:eastAsia="zh-CN"/>
              </w:rPr>
            </w:pPr>
            <w:r>
              <w:rPr>
                <w:rFonts w:hint="eastAsia"/>
                <w:lang w:val="en-US" w:eastAsia="zh-CN"/>
              </w:rPr>
              <w:t>Specify a solution for multi-cell PUSCH/PDSCH scheduling (one PDSCH/PUSCH per cell) with a single DCI [RAN1]</w:t>
            </w:r>
          </w:p>
          <w:p>
            <w:pPr>
              <w:numPr>
                <w:ilvl w:val="0"/>
                <w:numId w:val="6"/>
              </w:numPr>
              <w:overflowPunct/>
              <w:autoSpaceDE/>
              <w:autoSpaceDN/>
              <w:adjustRightInd/>
              <w:ind w:left="200" w:leftChars="100"/>
              <w:jc w:val="both"/>
              <w:textAlignment w:val="auto"/>
              <w:rPr>
                <w:lang w:val="en-US" w:eastAsia="zh-CN"/>
              </w:rPr>
            </w:pPr>
            <w:r>
              <w:rPr>
                <w:rFonts w:hint="eastAsia"/>
                <w:lang w:val="en-US" w:eastAsia="zh-CN"/>
              </w:rPr>
              <w:t>Identify the maximum number of cells that can be scheduled simultaneously</w:t>
            </w:r>
          </w:p>
          <w:p>
            <w:pPr>
              <w:numPr>
                <w:ilvl w:val="0"/>
                <w:numId w:val="6"/>
              </w:numPr>
              <w:overflowPunct/>
              <w:autoSpaceDE/>
              <w:autoSpaceDN/>
              <w:adjustRightInd/>
              <w:ind w:left="200" w:leftChars="100"/>
              <w:jc w:val="both"/>
              <w:textAlignment w:val="auto"/>
              <w:rPr>
                <w:lang w:val="en-US" w:eastAsia="zh-CN"/>
              </w:rPr>
            </w:pPr>
            <w:r>
              <w:rPr>
                <w:rFonts w:hint="eastAsia"/>
                <w:lang w:val="en-US" w:eastAsia="zh-CN"/>
              </w:rPr>
              <w:t>Consider both intra-band and inter-band CA operation</w:t>
            </w:r>
          </w:p>
          <w:p>
            <w:pPr>
              <w:numPr>
                <w:ilvl w:val="0"/>
                <w:numId w:val="6"/>
              </w:numPr>
              <w:overflowPunct/>
              <w:autoSpaceDE/>
              <w:autoSpaceDN/>
              <w:adjustRightInd/>
              <w:ind w:left="200" w:leftChars="100"/>
              <w:jc w:val="both"/>
              <w:textAlignment w:val="auto"/>
              <w:rPr>
                <w:rFonts w:ascii="New York" w:hAnsi="New York"/>
              </w:rPr>
            </w:pPr>
            <w:r>
              <w:rPr>
                <w:rFonts w:hint="eastAsia"/>
                <w:lang w:val="en-US" w:eastAsia="zh-CN"/>
              </w:rPr>
              <w:t>Consider both FR1 and FR2</w:t>
            </w:r>
          </w:p>
          <w:p>
            <w:pPr>
              <w:numPr>
                <w:ilvl w:val="0"/>
                <w:numId w:val="6"/>
              </w:numPr>
              <w:overflowPunct/>
              <w:autoSpaceDE/>
              <w:autoSpaceDN/>
              <w:adjustRightInd/>
              <w:ind w:left="200" w:leftChars="100"/>
              <w:jc w:val="both"/>
              <w:textAlignment w:val="auto"/>
              <w:rPr>
                <w:rFonts w:ascii="New York" w:hAnsi="New York"/>
              </w:rPr>
            </w:pPr>
            <w:r>
              <w:rPr>
                <w:rFonts w:hint="eastAsia"/>
                <w:lang w:val="en-US" w:eastAsia="zh-CN"/>
              </w:rPr>
              <w:t>The single DCI shall be optimized for 3 or more cells for the multi-cell PUSCH/PDSCH scheduling</w:t>
            </w:r>
          </w:p>
        </w:tc>
      </w:tr>
    </w:tbl>
    <w:p>
      <w:pPr>
        <w:jc w:val="both"/>
        <w:rPr>
          <w:lang w:eastAsia="zh-CN"/>
        </w:rPr>
      </w:pPr>
      <w:r>
        <w:rPr>
          <w:lang w:eastAsia="zh-CN"/>
        </w:rPr>
        <w:t>In this contribution, we will discuss</w:t>
      </w:r>
      <w:r>
        <w:rPr>
          <w:rFonts w:hint="eastAsia"/>
          <w:lang w:val="en-US" w:eastAsia="zh-CN"/>
        </w:rPr>
        <w:t xml:space="preserve"> and share our views on</w:t>
      </w:r>
      <w:r>
        <w:rPr>
          <w:lang w:val="en-US" w:eastAsia="zh-CN"/>
        </w:rPr>
        <w:t xml:space="preserve"> the issues on</w:t>
      </w:r>
      <w:r>
        <w:rPr>
          <w:rFonts w:hint="eastAsia"/>
          <w:lang w:val="en-US" w:eastAsia="zh-CN"/>
        </w:rPr>
        <w:t xml:space="preserve"> multi-cell PUSCH/PDSCH scheduling with a single DCI</w:t>
      </w:r>
      <w:r>
        <w:rPr>
          <w:lang w:eastAsia="zh-CN"/>
        </w:rPr>
        <w:t>.</w:t>
      </w:r>
    </w:p>
    <w:p>
      <w:pPr>
        <w:pStyle w:val="2"/>
        <w:numPr>
          <w:ilvl w:val="0"/>
          <w:numId w:val="5"/>
        </w:numPr>
        <w:jc w:val="both"/>
        <w:rPr>
          <w:rFonts w:ascii="Times New Roman" w:hAnsi="Times New Roman" w:eastAsiaTheme="minorEastAsia"/>
          <w:lang w:eastAsia="zh-CN"/>
        </w:rPr>
      </w:pPr>
      <w:r>
        <w:rPr>
          <w:rFonts w:ascii="Times New Roman" w:hAnsi="Times New Roman" w:eastAsiaTheme="minorEastAsia"/>
          <w:lang w:eastAsia="zh-CN"/>
        </w:rPr>
        <w:t>Discussion</w:t>
      </w:r>
    </w:p>
    <w:p>
      <w:pPr>
        <w:pStyle w:val="3"/>
        <w:ind w:left="0" w:firstLine="0"/>
        <w:jc w:val="both"/>
        <w:rPr>
          <w:rFonts w:ascii="Times New Roman" w:hAnsi="Times New Roman"/>
          <w:lang w:val="en-US" w:eastAsia="zh-CN"/>
        </w:rPr>
      </w:pPr>
      <w:r>
        <w:rPr>
          <w:rFonts w:ascii="Times New Roman" w:hAnsi="Times New Roman"/>
          <w:lang w:eastAsia="zh-CN"/>
        </w:rPr>
        <w:t xml:space="preserve">2.1 </w:t>
      </w:r>
      <w:r>
        <w:rPr>
          <w:rFonts w:ascii="Times New Roman" w:hAnsi="Times New Roman"/>
          <w:lang w:val="en-US" w:eastAsia="zh-CN"/>
        </w:rPr>
        <w:t>Multi-cell scheduling framework</w:t>
      </w:r>
    </w:p>
    <w:p>
      <w:pPr>
        <w:jc w:val="both"/>
        <w:rPr>
          <w:lang w:val="en-US" w:eastAsia="zh-CN"/>
        </w:rPr>
      </w:pPr>
      <w:r>
        <w:rPr>
          <w:lang w:val="en-US" w:eastAsia="zh-CN"/>
        </w:rPr>
        <w:t>According to the justification in the WID on multi-carrier enhancement, one motivation is to increase flexibility and spectral/power efficiency on scheduling data over multiple cells by utilizing scattered spectrum bands or wider bandwidth spectrum. It is expected that the single DCI shall be optimized for 3 or more cells for the multi-cell PUSCH/PDSCH scheduling.</w:t>
      </w:r>
    </w:p>
    <w:p>
      <w:pPr>
        <w:jc w:val="both"/>
        <w:rPr>
          <w:lang w:val="en-US" w:eastAsia="zh-CN"/>
        </w:rPr>
      </w:pPr>
      <w:r>
        <w:rPr>
          <w:lang w:val="en-US" w:eastAsia="zh-CN"/>
        </w:rPr>
        <w:t xml:space="preserve">In current cross-carrier scheduling framework, one DCI can only schedule one scheduled cell. If multi-cell PUSCH/PDSCH with a single DCI is supported, </w:t>
      </w:r>
      <w:r>
        <w:rPr>
          <w:rFonts w:hint="eastAsia"/>
          <w:lang w:val="en-US" w:eastAsia="zh-CN"/>
        </w:rPr>
        <w:t>a</w:t>
      </w:r>
      <w:r>
        <w:rPr>
          <w:lang w:val="en-US" w:eastAsia="zh-CN"/>
        </w:rPr>
        <w:t xml:space="preserve"> new DCI scheduling </w:t>
      </w:r>
      <w:r>
        <w:rPr>
          <w:rFonts w:hint="eastAsia"/>
          <w:lang w:val="en-US" w:eastAsia="zh-CN"/>
        </w:rPr>
        <w:t>relationship</w:t>
      </w:r>
      <w:r>
        <w:rPr>
          <w:lang w:val="en-US" w:eastAsia="zh-CN"/>
        </w:rPr>
        <w:t xml:space="preserve"> will be introduced, then it should be further clarified whether the jointly scheduled cells are also allowed to perform legacy single DCI cross-carrier scheduling.</w:t>
      </w:r>
    </w:p>
    <w:p>
      <w:pPr>
        <w:jc w:val="both"/>
        <w:rPr>
          <w:lang w:val="en-US" w:eastAsia="zh-CN"/>
        </w:rPr>
      </w:pPr>
      <w:r>
        <w:rPr>
          <w:lang w:val="en-US" w:eastAsia="zh-CN"/>
        </w:rPr>
        <w:t>When the dat</w:t>
      </w:r>
      <w:r>
        <w:rPr>
          <w:rFonts w:hint="default"/>
          <w:lang w:val="en-US" w:eastAsia="zh-CN"/>
        </w:rPr>
        <w:t>a</w:t>
      </w:r>
      <w:r>
        <w:rPr>
          <w:lang w:val="en-US" w:eastAsia="zh-CN"/>
        </w:rPr>
        <w:t xml:space="preserve"> rate is huge, it is beneficial to use this multi-cell PDSCH/PUSCH scheduling DCI to decrease the DCI signaling overhead. But in case of the sparse service data transmission, it seems have no motivation </w:t>
      </w:r>
      <w:r>
        <w:rPr>
          <w:rFonts w:hint="eastAsia"/>
          <w:lang w:val="en-US" w:eastAsia="zh-CN"/>
        </w:rPr>
        <w:t>to</w:t>
      </w:r>
      <w:r>
        <w:rPr>
          <w:lang w:val="en-US" w:eastAsia="zh-CN"/>
        </w:rPr>
        <w:t xml:space="preserve"> </w:t>
      </w:r>
      <w:r>
        <w:rPr>
          <w:rFonts w:hint="eastAsia"/>
          <w:lang w:val="en-US" w:eastAsia="zh-CN"/>
        </w:rPr>
        <w:t>schedule</w:t>
      </w:r>
      <w:r>
        <w:rPr>
          <w:lang w:val="en-US" w:eastAsia="zh-CN"/>
        </w:rPr>
        <w:t xml:space="preserve"> </w:t>
      </w:r>
      <w:bookmarkStart w:id="5" w:name="_Hlk101359269"/>
      <w:r>
        <w:rPr>
          <w:lang w:val="en-US" w:eastAsia="zh-CN"/>
        </w:rPr>
        <w:t xml:space="preserve">multi-cell PDSCH/PUSCH simultaneously using a single </w:t>
      </w:r>
      <w:bookmarkEnd w:id="5"/>
      <w:r>
        <w:rPr>
          <w:lang w:val="en-US" w:eastAsia="zh-CN"/>
        </w:rPr>
        <w:t>DCI and it is better that UE fallbacks to legacy single DCI cross-carrier scheduling mechanism. Thus, for one single scheduled cell, both legacy one-to-one cross-carrier scheduling and Rel-18 one-to-many multi-cell PUSCH/PDSCH scheduling should be supported.</w:t>
      </w:r>
      <w:r>
        <w:rPr>
          <w:rFonts w:hint="eastAsia"/>
          <w:lang w:val="en-US" w:eastAsia="zh-CN"/>
        </w:rPr>
        <w:t xml:space="preserve"> </w:t>
      </w:r>
      <w:r>
        <w:rPr>
          <w:lang w:val="en-US" w:eastAsia="zh-CN"/>
        </w:rPr>
        <w:t xml:space="preserve">Furthermore, dynamic </w:t>
      </w:r>
      <w:r>
        <w:rPr>
          <w:lang w:eastAsia="zh-CN"/>
        </w:rPr>
        <w:t xml:space="preserve">switching between the </w:t>
      </w:r>
      <w:r>
        <w:rPr>
          <w:lang w:val="en-US" w:eastAsia="zh-CN"/>
        </w:rPr>
        <w:t>two scheduling mechanisms for a scheduled cell is also needed to avoid unnecessary UE PDCCH monitoring</w:t>
      </w:r>
      <w:r>
        <w:rPr>
          <w:lang w:eastAsia="zh-CN"/>
        </w:rPr>
        <w:t>.</w:t>
      </w:r>
      <w:r>
        <w:rPr>
          <w:lang w:val="en-US" w:eastAsia="zh-CN"/>
        </w:rPr>
        <w:t xml:space="preserve">   </w:t>
      </w:r>
    </w:p>
    <w:p>
      <w:pPr>
        <w:jc w:val="both"/>
        <w:rPr>
          <w:b/>
          <w:bCs/>
          <w:lang w:val="en-US" w:eastAsia="zh-CN"/>
        </w:rPr>
      </w:pPr>
      <w:r>
        <w:rPr>
          <w:rFonts w:hint="eastAsia"/>
          <w:b/>
          <w:bCs/>
          <w:lang w:eastAsia="zh-CN"/>
        </w:rPr>
        <w:t>P</w:t>
      </w:r>
      <w:r>
        <w:rPr>
          <w:b/>
          <w:bCs/>
          <w:lang w:eastAsia="zh-CN"/>
        </w:rPr>
        <w:t xml:space="preserve">roposal 1. </w:t>
      </w:r>
      <w:r>
        <w:rPr>
          <w:b/>
          <w:bCs/>
          <w:lang w:val="en-US" w:eastAsia="zh-CN"/>
        </w:rPr>
        <w:t>For one scheduled cell, both</w:t>
      </w:r>
      <w:r>
        <w:rPr>
          <w:b/>
          <w:bCs/>
          <w:lang w:val="en-US" w:eastAsia="zh-CN"/>
        </w:rPr>
        <w:t xml:space="preserve"> multi-cell PUSCH/PDSCH scheduling with a single DCI and legacy single cell PUSCH/PDSCH scheduling with a single DCI should be supported.</w:t>
      </w:r>
    </w:p>
    <w:p>
      <w:pPr>
        <w:jc w:val="both"/>
        <w:rPr>
          <w:rFonts w:eastAsiaTheme="minorEastAsia"/>
          <w:lang w:val="en-US" w:eastAsia="zh-CN"/>
        </w:rPr>
      </w:pPr>
      <w:r>
        <w:rPr>
          <w:rFonts w:eastAsiaTheme="minorEastAsia"/>
          <w:lang w:val="en-US" w:eastAsia="zh-CN"/>
        </w:rPr>
        <w:t>The current scheduling mechanism only enables one cell scheduled by a single DCI, and the CIF value is used to indicate the scheduled cell index. When multi-cell PUSCH/PDSCH scheduling with a single DCI format is supported, how to indicate the multiple scheduled cells needs to be further studied. And the following possible configuration can be further discussed:</w:t>
      </w:r>
    </w:p>
    <w:p>
      <w:pPr>
        <w:numPr>
          <w:ilvl w:val="0"/>
          <w:numId w:val="6"/>
        </w:numPr>
        <w:ind w:left="200" w:leftChars="100"/>
        <w:rPr>
          <w:highlight w:val="none"/>
          <w:lang w:val="en-US" w:eastAsia="zh-CN"/>
        </w:rPr>
      </w:pPr>
      <w:r>
        <w:rPr>
          <w:highlight w:val="none"/>
          <w:lang w:val="en-US" w:eastAsia="zh-CN"/>
        </w:rPr>
        <w:t>Option 1. Semi-statically configure the scheduled cells combination.</w:t>
      </w:r>
    </w:p>
    <w:p>
      <w:pPr>
        <w:numPr>
          <w:ilvl w:val="0"/>
          <w:numId w:val="6"/>
        </w:numPr>
        <w:ind w:left="200" w:leftChars="100"/>
        <w:rPr>
          <w:highlight w:val="none"/>
          <w:lang w:val="en-US" w:eastAsia="zh-CN"/>
        </w:rPr>
      </w:pPr>
      <w:r>
        <w:rPr>
          <w:highlight w:val="none"/>
          <w:lang w:val="en-US" w:eastAsia="zh-CN"/>
        </w:rPr>
        <w:t>Option 2. Pre-configure the set</w:t>
      </w:r>
      <w:r>
        <w:rPr>
          <w:rFonts w:hint="default"/>
          <w:highlight w:val="none"/>
          <w:lang w:val="en-US" w:eastAsia="zh-CN"/>
        </w:rPr>
        <w:t>s</w:t>
      </w:r>
      <w:r>
        <w:rPr>
          <w:highlight w:val="none"/>
          <w:lang w:val="en-US" w:eastAsia="zh-CN"/>
        </w:rPr>
        <w:t xml:space="preserve"> of scheduled cells by RRC signalling, and dynamically indicate which set is scheduled.</w:t>
      </w:r>
    </w:p>
    <w:p>
      <w:pPr>
        <w:jc w:val="both"/>
        <w:rPr>
          <w:rFonts w:eastAsiaTheme="minorEastAsia"/>
          <w:lang w:val="en-US" w:eastAsia="zh-CN"/>
        </w:rPr>
      </w:pPr>
      <w:r>
        <w:rPr>
          <w:rFonts w:eastAsiaTheme="minorEastAsia"/>
          <w:lang w:val="en-US" w:eastAsia="zh-CN"/>
        </w:rPr>
        <w:t>Take the case that the new multi-cell scheduling DCI can schedule up to 4 cells (Cell#1, Cell#2, Cell#3, Cell#4) as an example. Option 1 is</w:t>
      </w:r>
      <w:r>
        <w:rPr>
          <w:rFonts w:hint="default" w:eastAsiaTheme="minorEastAsia"/>
          <w:lang w:val="en-US" w:eastAsia="zh-CN"/>
        </w:rPr>
        <w:t xml:space="preserve"> to</w:t>
      </w:r>
      <w:r>
        <w:rPr>
          <w:rFonts w:eastAsiaTheme="minorEastAsia"/>
          <w:lang w:val="en-US" w:eastAsia="zh-CN"/>
        </w:rPr>
        <w:t xml:space="preserve"> semi-statically configure all 4 cells (Cell#1, Cell#2, Cell#3 and Cell#4) as scheduled cells corresponding to the new DCI. While considering Option 2, the set</w:t>
      </w:r>
      <w:r>
        <w:rPr>
          <w:rFonts w:hint="default" w:eastAsiaTheme="minorEastAsia"/>
          <w:lang w:val="en-US" w:eastAsia="zh-CN"/>
        </w:rPr>
        <w:t>s</w:t>
      </w:r>
      <w:r>
        <w:rPr>
          <w:rFonts w:eastAsiaTheme="minorEastAsia"/>
          <w:lang w:val="en-US" w:eastAsia="zh-CN"/>
        </w:rPr>
        <w:t xml:space="preserve"> of scheduled cells be pre-configured by RRC signalling, and which set to be scheduled is dynamically indicated by the new DCI. That is, the new DCI will be enabled to schedule one cell, or two cells, or three cells, or all the four cells each time. The possible combinations of scheduled cells corresponding to Option 1 and Option 2 are listed in the Table 1 below.</w:t>
      </w:r>
    </w:p>
    <w:p>
      <w:pPr>
        <w:jc w:val="center"/>
        <w:rPr>
          <w:rFonts w:eastAsiaTheme="minorEastAsia"/>
          <w:b/>
          <w:bCs/>
          <w:lang w:val="en-US" w:eastAsia="zh-CN"/>
        </w:rPr>
      </w:pPr>
      <w:r>
        <w:rPr>
          <w:rFonts w:eastAsiaTheme="minorEastAsia"/>
          <w:b/>
          <w:bCs/>
          <w:lang w:val="en-US" w:eastAsia="zh-CN"/>
        </w:rPr>
        <w:t>Table 1. Scheduled cell</w:t>
      </w:r>
      <w:r>
        <w:rPr>
          <w:rFonts w:eastAsiaTheme="minorEastAsia"/>
          <w:b/>
          <w:bCs/>
          <w:lang w:val="en-US" w:eastAsia="zh-CN"/>
        </w:rPr>
        <w:t>s configuration options</w:t>
      </w:r>
    </w:p>
    <w:tbl>
      <w:tblPr>
        <w:tblStyle w:val="50"/>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0"/>
        <w:gridCol w:w="2887"/>
        <w:gridCol w:w="3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6" w:type="dxa"/>
            <w:gridSpan w:val="3"/>
          </w:tcPr>
          <w:p>
            <w:pPr>
              <w:overflowPunct w:val="0"/>
              <w:autoSpaceDE w:val="0"/>
              <w:autoSpaceDN w:val="0"/>
              <w:adjustRightInd w:val="0"/>
              <w:jc w:val="center"/>
              <w:textAlignment w:val="baseline"/>
              <w:rPr>
                <w:rFonts w:eastAsiaTheme="minorEastAsia"/>
                <w:lang w:val="en-US" w:eastAsia="zh-CN"/>
              </w:rPr>
            </w:pPr>
            <w:r>
              <w:rPr>
                <w:rFonts w:eastAsiaTheme="minorEastAsia"/>
                <w:b/>
                <w:bCs/>
                <w:lang w:val="en-US" w:eastAsia="zh-CN"/>
              </w:rPr>
              <w:t>Set of scheduled cells {Cell#1, Cell#2, Cell#3,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0" w:type="dxa"/>
            <w:vMerge w:val="restart"/>
            <w:vAlign w:val="center"/>
          </w:tcPr>
          <w:p>
            <w:pPr>
              <w:overflowPunct w:val="0"/>
              <w:autoSpaceDE w:val="0"/>
              <w:autoSpaceDN w:val="0"/>
              <w:adjustRightInd w:val="0"/>
              <w:jc w:val="center"/>
              <w:textAlignment w:val="baseline"/>
              <w:rPr>
                <w:rFonts w:eastAsiaTheme="minorEastAsia"/>
                <w:lang w:val="en-US" w:eastAsia="zh-CN"/>
              </w:rPr>
            </w:pPr>
            <w:r>
              <w:rPr>
                <w:rFonts w:eastAsiaTheme="minorEastAsia"/>
                <w:b/>
                <w:bCs/>
                <w:lang w:val="en-US" w:eastAsia="zh-CN"/>
              </w:rPr>
              <w:t>Option 1</w:t>
            </w:r>
          </w:p>
        </w:tc>
        <w:tc>
          <w:tcPr>
            <w:tcW w:w="6546" w:type="dxa"/>
            <w:gridSpan w:val="2"/>
            <w:vAlign w:val="center"/>
          </w:tcPr>
          <w:p>
            <w:pPr>
              <w:overflowPunct w:val="0"/>
              <w:autoSpaceDE w:val="0"/>
              <w:autoSpaceDN w:val="0"/>
              <w:adjustRightInd w:val="0"/>
              <w:jc w:val="center"/>
              <w:textAlignment w:val="baseline"/>
              <w:rPr>
                <w:rFonts w:eastAsiaTheme="minorEastAsia"/>
                <w:lang w:val="en-US" w:eastAsia="zh-CN"/>
              </w:rPr>
            </w:pPr>
            <w:r>
              <w:rPr>
                <w:rFonts w:eastAsiaTheme="minorEastAsia"/>
                <w:b/>
                <w:bCs/>
                <w:lang w:val="en-US" w:eastAsia="zh-CN"/>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0" w:type="dxa"/>
            <w:vMerge w:val="continue"/>
          </w:tcPr>
          <w:p>
            <w:pPr>
              <w:overflowPunct w:val="0"/>
              <w:autoSpaceDE w:val="0"/>
              <w:autoSpaceDN w:val="0"/>
              <w:adjustRightInd w:val="0"/>
              <w:jc w:val="center"/>
              <w:textAlignment w:val="baseline"/>
              <w:rPr>
                <w:rFonts w:eastAsiaTheme="minorEastAsia"/>
                <w:lang w:val="en-US" w:eastAsia="zh-CN"/>
              </w:rPr>
            </w:pPr>
            <w:r>
              <w:rPr>
                <w:rFonts w:eastAsiaTheme="minorEastAsia"/>
                <w:b/>
                <w:bCs/>
                <w:lang w:val="en-US" w:eastAsia="zh-CN"/>
              </w:rPr>
              <w:t>Static combination</w:t>
            </w:r>
          </w:p>
        </w:tc>
        <w:tc>
          <w:tcPr>
            <w:tcW w:w="2887" w:type="dxa"/>
            <w:vAlign w:val="center"/>
          </w:tcPr>
          <w:p>
            <w:pPr>
              <w:overflowPunct w:val="0"/>
              <w:autoSpaceDE w:val="0"/>
              <w:autoSpaceDN w:val="0"/>
              <w:adjustRightInd w:val="0"/>
              <w:jc w:val="center"/>
              <w:textAlignment w:val="baseline"/>
              <w:rPr>
                <w:rFonts w:eastAsiaTheme="minorEastAsia"/>
                <w:lang w:val="en-US" w:eastAsia="zh-CN"/>
              </w:rPr>
            </w:pPr>
            <w:r>
              <w:rPr>
                <w:rFonts w:eastAsiaTheme="minorEastAsia"/>
                <w:b/>
                <w:bCs/>
                <w:lang w:val="en-US" w:eastAsia="zh-CN"/>
              </w:rPr>
              <w:t>Number of scheduled cells</w:t>
            </w:r>
          </w:p>
        </w:tc>
        <w:tc>
          <w:tcPr>
            <w:tcW w:w="3659" w:type="dxa"/>
            <w:vAlign w:val="center"/>
          </w:tcPr>
          <w:p>
            <w:pPr>
              <w:overflowPunct w:val="0"/>
              <w:autoSpaceDE w:val="0"/>
              <w:autoSpaceDN w:val="0"/>
              <w:adjustRightInd w:val="0"/>
              <w:jc w:val="center"/>
              <w:textAlignment w:val="baseline"/>
              <w:rPr>
                <w:rFonts w:eastAsiaTheme="minorEastAsia"/>
                <w:lang w:val="en-US" w:eastAsia="zh-CN"/>
              </w:rPr>
            </w:pPr>
            <w:r>
              <w:rPr>
                <w:rFonts w:eastAsiaTheme="minorEastAsia"/>
                <w:b/>
                <w:bCs/>
                <w:lang w:val="en-US" w:eastAsia="zh-CN"/>
              </w:rPr>
              <w:t>Cells combination candidates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0" w:type="dxa"/>
            <w:vMerge w:val="restart"/>
            <w:vAlign w:val="center"/>
          </w:tcPr>
          <w:p>
            <w:pPr>
              <w:overflowPunct w:val="0"/>
              <w:autoSpaceDE w:val="0"/>
              <w:autoSpaceDN w:val="0"/>
              <w:adjustRightInd w:val="0"/>
              <w:jc w:val="center"/>
              <w:textAlignment w:val="baseline"/>
              <w:rPr>
                <w:rFonts w:eastAsiaTheme="minorEastAsia"/>
                <w:lang w:val="en-US" w:eastAsia="zh-CN"/>
              </w:rPr>
            </w:pPr>
            <w:r>
              <w:rPr>
                <w:rFonts w:eastAsiaTheme="minorEastAsia"/>
                <w:lang w:val="en-US" w:eastAsia="zh-CN"/>
              </w:rPr>
              <w:t>(Cell#1, Cell#2, Cell#3, Cell#4)</w:t>
            </w:r>
          </w:p>
        </w:tc>
        <w:tc>
          <w:tcPr>
            <w:tcW w:w="2887" w:type="dxa"/>
            <w:vAlign w:val="center"/>
          </w:tcPr>
          <w:p>
            <w:pPr>
              <w:overflowPunct w:val="0"/>
              <w:autoSpaceDE w:val="0"/>
              <w:autoSpaceDN w:val="0"/>
              <w:adjustRightInd w:val="0"/>
              <w:jc w:val="center"/>
              <w:textAlignment w:val="baseline"/>
              <w:rPr>
                <w:rFonts w:eastAsiaTheme="minorEastAsia"/>
                <w:lang w:val="en-US" w:eastAsia="zh-CN"/>
              </w:rPr>
            </w:pPr>
            <w:r>
              <w:rPr>
                <w:rFonts w:eastAsiaTheme="minorEastAsia"/>
                <w:lang w:val="en-US" w:eastAsia="zh-CN"/>
              </w:rPr>
              <w:t>1</w:t>
            </w:r>
          </w:p>
        </w:tc>
        <w:tc>
          <w:tcPr>
            <w:tcW w:w="3659" w:type="dxa"/>
            <w:vAlign w:val="center"/>
          </w:tcPr>
          <w:p>
            <w:pPr>
              <w:overflowPunct w:val="0"/>
              <w:autoSpaceDE w:val="0"/>
              <w:autoSpaceDN w:val="0"/>
              <w:adjustRightInd w:val="0"/>
              <w:jc w:val="center"/>
              <w:textAlignment w:val="baseline"/>
              <w:rPr>
                <w:rFonts w:eastAsiaTheme="minorEastAsia"/>
                <w:lang w:val="en-US" w:eastAsia="zh-CN"/>
              </w:rPr>
            </w:pPr>
            <w:r>
              <w:rPr>
                <w:rFonts w:eastAsiaTheme="minorEastAsia"/>
                <w:lang w:val="en-US" w:eastAsia="zh-CN"/>
              </w:rPr>
              <w:t>(Cell#1), (Cell#2), (Cell#3),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0" w:type="dxa"/>
            <w:vMerge w:val="continue"/>
            <w:vAlign w:val="center"/>
          </w:tcPr>
          <w:p>
            <w:pPr>
              <w:overflowPunct w:val="0"/>
              <w:autoSpaceDE w:val="0"/>
              <w:autoSpaceDN w:val="0"/>
              <w:adjustRightInd w:val="0"/>
              <w:jc w:val="center"/>
              <w:textAlignment w:val="baseline"/>
              <w:rPr>
                <w:rFonts w:eastAsiaTheme="minorEastAsia"/>
                <w:lang w:val="en-US" w:eastAsia="zh-CN"/>
              </w:rPr>
            </w:pPr>
          </w:p>
        </w:tc>
        <w:tc>
          <w:tcPr>
            <w:tcW w:w="2887" w:type="dxa"/>
            <w:vAlign w:val="center"/>
          </w:tcPr>
          <w:p>
            <w:pPr>
              <w:overflowPunct w:val="0"/>
              <w:autoSpaceDE w:val="0"/>
              <w:autoSpaceDN w:val="0"/>
              <w:adjustRightInd w:val="0"/>
              <w:jc w:val="center"/>
              <w:textAlignment w:val="baseline"/>
              <w:rPr>
                <w:rFonts w:eastAsiaTheme="minorEastAsia"/>
                <w:lang w:val="en-US" w:eastAsia="zh-CN"/>
              </w:rPr>
            </w:pPr>
            <w:r>
              <w:rPr>
                <w:rFonts w:eastAsiaTheme="minorEastAsia"/>
                <w:lang w:val="en-US" w:eastAsia="zh-CN"/>
              </w:rPr>
              <w:t>2</w:t>
            </w:r>
          </w:p>
        </w:tc>
        <w:tc>
          <w:tcPr>
            <w:tcW w:w="3659" w:type="dxa"/>
            <w:vAlign w:val="center"/>
          </w:tcPr>
          <w:p>
            <w:pPr>
              <w:overflowPunct w:val="0"/>
              <w:autoSpaceDE w:val="0"/>
              <w:autoSpaceDN w:val="0"/>
              <w:adjustRightInd w:val="0"/>
              <w:spacing w:before="60" w:after="0"/>
              <w:jc w:val="center"/>
              <w:textAlignment w:val="baseline"/>
              <w:rPr>
                <w:rFonts w:eastAsiaTheme="minorEastAsia"/>
                <w:lang w:val="en-US" w:eastAsia="zh-CN"/>
              </w:rPr>
            </w:pPr>
            <w:r>
              <w:rPr>
                <w:rFonts w:eastAsiaTheme="minorEastAsia"/>
                <w:lang w:val="en-US" w:eastAsia="zh-CN"/>
              </w:rPr>
              <w:t>(Cell#1, Cell#2), (Cell#1, Cell#3),</w:t>
            </w:r>
          </w:p>
          <w:p>
            <w:pPr>
              <w:overflowPunct w:val="0"/>
              <w:autoSpaceDE w:val="0"/>
              <w:autoSpaceDN w:val="0"/>
              <w:adjustRightInd w:val="0"/>
              <w:spacing w:before="60" w:after="0"/>
              <w:jc w:val="center"/>
              <w:textAlignment w:val="baseline"/>
              <w:rPr>
                <w:rFonts w:eastAsiaTheme="minorEastAsia"/>
                <w:lang w:val="en-US" w:eastAsia="zh-CN"/>
              </w:rPr>
            </w:pPr>
            <w:r>
              <w:rPr>
                <w:rFonts w:eastAsiaTheme="minorEastAsia"/>
                <w:lang w:val="en-US" w:eastAsia="zh-CN"/>
              </w:rPr>
              <w:t>(Cell#1, Cell#4), (Cell#2, Cell#3),</w:t>
            </w:r>
          </w:p>
          <w:p>
            <w:pPr>
              <w:overflowPunct w:val="0"/>
              <w:autoSpaceDE w:val="0"/>
              <w:autoSpaceDN w:val="0"/>
              <w:adjustRightInd w:val="0"/>
              <w:spacing w:before="60" w:after="60"/>
              <w:jc w:val="center"/>
              <w:textAlignment w:val="baseline"/>
              <w:rPr>
                <w:rFonts w:eastAsiaTheme="minorEastAsia"/>
                <w:lang w:val="en-US" w:eastAsia="zh-CN"/>
              </w:rPr>
            </w:pPr>
            <w:r>
              <w:rPr>
                <w:rFonts w:eastAsiaTheme="minorEastAsia"/>
                <w:lang w:val="en-US" w:eastAsia="zh-CN"/>
              </w:rPr>
              <w:t>(Cell#2, Cell#4), (Cell#3,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0" w:type="dxa"/>
            <w:vMerge w:val="continue"/>
            <w:vAlign w:val="center"/>
          </w:tcPr>
          <w:p>
            <w:pPr>
              <w:overflowPunct w:val="0"/>
              <w:autoSpaceDE w:val="0"/>
              <w:autoSpaceDN w:val="0"/>
              <w:adjustRightInd w:val="0"/>
              <w:jc w:val="center"/>
              <w:textAlignment w:val="baseline"/>
              <w:rPr>
                <w:rFonts w:eastAsiaTheme="minorEastAsia"/>
                <w:lang w:val="en-US" w:eastAsia="zh-CN"/>
              </w:rPr>
            </w:pPr>
          </w:p>
        </w:tc>
        <w:tc>
          <w:tcPr>
            <w:tcW w:w="2887" w:type="dxa"/>
            <w:vAlign w:val="center"/>
          </w:tcPr>
          <w:p>
            <w:pPr>
              <w:overflowPunct w:val="0"/>
              <w:autoSpaceDE w:val="0"/>
              <w:autoSpaceDN w:val="0"/>
              <w:adjustRightInd w:val="0"/>
              <w:jc w:val="center"/>
              <w:textAlignment w:val="baseline"/>
              <w:rPr>
                <w:rFonts w:eastAsiaTheme="minorEastAsia"/>
                <w:lang w:val="en-US" w:eastAsia="zh-CN"/>
              </w:rPr>
            </w:pPr>
            <w:r>
              <w:rPr>
                <w:rFonts w:eastAsiaTheme="minorEastAsia"/>
                <w:lang w:val="en-US" w:eastAsia="zh-CN"/>
              </w:rPr>
              <w:t>3</w:t>
            </w:r>
          </w:p>
        </w:tc>
        <w:tc>
          <w:tcPr>
            <w:tcW w:w="3659" w:type="dxa"/>
            <w:vAlign w:val="center"/>
          </w:tcPr>
          <w:p>
            <w:pPr>
              <w:overflowPunct w:val="0"/>
              <w:autoSpaceDE w:val="0"/>
              <w:autoSpaceDN w:val="0"/>
              <w:adjustRightInd w:val="0"/>
              <w:spacing w:before="60" w:after="0"/>
              <w:jc w:val="center"/>
              <w:textAlignment w:val="baseline"/>
              <w:rPr>
                <w:rFonts w:eastAsiaTheme="minorEastAsia"/>
                <w:lang w:val="en-US" w:eastAsia="zh-CN"/>
              </w:rPr>
            </w:pPr>
            <w:r>
              <w:rPr>
                <w:rFonts w:eastAsiaTheme="minorEastAsia"/>
                <w:lang w:val="en-US" w:eastAsia="zh-CN"/>
              </w:rPr>
              <w:t>(Cell#1, Cell#2, Cell#3),</w:t>
            </w:r>
          </w:p>
          <w:p>
            <w:pPr>
              <w:overflowPunct w:val="0"/>
              <w:autoSpaceDE w:val="0"/>
              <w:autoSpaceDN w:val="0"/>
              <w:adjustRightInd w:val="0"/>
              <w:spacing w:before="60" w:after="0"/>
              <w:jc w:val="center"/>
              <w:textAlignment w:val="baseline"/>
              <w:rPr>
                <w:rFonts w:eastAsiaTheme="minorEastAsia"/>
                <w:lang w:val="en-US" w:eastAsia="zh-CN"/>
              </w:rPr>
            </w:pPr>
            <w:r>
              <w:rPr>
                <w:rFonts w:eastAsiaTheme="minorEastAsia"/>
                <w:lang w:val="en-US" w:eastAsia="zh-CN"/>
              </w:rPr>
              <w:t>(Cell#1, Cell#2, Cell#4),</w:t>
            </w:r>
          </w:p>
          <w:p>
            <w:pPr>
              <w:overflowPunct w:val="0"/>
              <w:autoSpaceDE w:val="0"/>
              <w:autoSpaceDN w:val="0"/>
              <w:adjustRightInd w:val="0"/>
              <w:spacing w:before="60" w:after="60"/>
              <w:jc w:val="center"/>
              <w:textAlignment w:val="baseline"/>
              <w:rPr>
                <w:rFonts w:eastAsiaTheme="minorEastAsia"/>
                <w:lang w:val="en-US" w:eastAsia="zh-CN"/>
              </w:rPr>
            </w:pPr>
            <w:r>
              <w:rPr>
                <w:rFonts w:eastAsiaTheme="minorEastAsia"/>
                <w:lang w:val="en-US" w:eastAsia="zh-CN"/>
              </w:rPr>
              <w:t>(Cell#2, Cell#3,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0" w:type="dxa"/>
            <w:vMerge w:val="continue"/>
            <w:vAlign w:val="center"/>
          </w:tcPr>
          <w:p>
            <w:pPr>
              <w:overflowPunct w:val="0"/>
              <w:autoSpaceDE w:val="0"/>
              <w:autoSpaceDN w:val="0"/>
              <w:adjustRightInd w:val="0"/>
              <w:jc w:val="center"/>
              <w:textAlignment w:val="baseline"/>
              <w:rPr>
                <w:rFonts w:eastAsiaTheme="minorEastAsia"/>
                <w:lang w:val="en-US" w:eastAsia="zh-CN"/>
              </w:rPr>
            </w:pPr>
          </w:p>
        </w:tc>
        <w:tc>
          <w:tcPr>
            <w:tcW w:w="2887" w:type="dxa"/>
            <w:vAlign w:val="center"/>
          </w:tcPr>
          <w:p>
            <w:pPr>
              <w:overflowPunct w:val="0"/>
              <w:autoSpaceDE w:val="0"/>
              <w:autoSpaceDN w:val="0"/>
              <w:adjustRightInd w:val="0"/>
              <w:jc w:val="center"/>
              <w:textAlignment w:val="baseline"/>
              <w:rPr>
                <w:rFonts w:eastAsiaTheme="minorEastAsia"/>
                <w:lang w:val="en-US" w:eastAsia="zh-CN"/>
              </w:rPr>
            </w:pPr>
            <w:r>
              <w:rPr>
                <w:rFonts w:eastAsiaTheme="minorEastAsia"/>
                <w:lang w:val="en-US" w:eastAsia="zh-CN"/>
              </w:rPr>
              <w:t>4</w:t>
            </w:r>
          </w:p>
        </w:tc>
        <w:tc>
          <w:tcPr>
            <w:tcW w:w="3659" w:type="dxa"/>
            <w:vAlign w:val="center"/>
          </w:tcPr>
          <w:p>
            <w:pPr>
              <w:overflowPunct w:val="0"/>
              <w:autoSpaceDE w:val="0"/>
              <w:autoSpaceDN w:val="0"/>
              <w:adjustRightInd w:val="0"/>
              <w:jc w:val="center"/>
              <w:textAlignment w:val="baseline"/>
              <w:rPr>
                <w:rFonts w:eastAsiaTheme="minorEastAsia"/>
                <w:lang w:val="en-US" w:eastAsia="zh-CN"/>
              </w:rPr>
            </w:pPr>
            <w:r>
              <w:rPr>
                <w:rFonts w:eastAsiaTheme="minorEastAsia"/>
                <w:lang w:val="en-US" w:eastAsia="zh-CN"/>
              </w:rPr>
              <w:t>(Cell#1, Cell#2, Cell#3, Cell#4)</w:t>
            </w:r>
          </w:p>
        </w:tc>
      </w:tr>
    </w:tbl>
    <w:p>
      <w:pPr>
        <w:jc w:val="both"/>
        <w:rPr>
          <w:rFonts w:eastAsiaTheme="minorEastAsia"/>
          <w:lang w:val="en-US" w:eastAsia="zh-CN"/>
        </w:rPr>
      </w:pPr>
      <w:r>
        <w:rPr>
          <w:rFonts w:eastAsiaTheme="minorEastAsia"/>
          <w:lang w:val="en-US" w:eastAsia="zh-CN"/>
        </w:rPr>
        <w:t xml:space="preserve">It can be observed that all scheduled cells indicated in Option 1 will always be scheduled together by the new multi-cell scheduling DCI regardless of </w:t>
      </w:r>
      <w:r>
        <w:rPr>
          <w:lang w:val="en-US" w:eastAsia="zh-CN"/>
        </w:rPr>
        <w:t xml:space="preserve">service data transmission requirements, while for Option 2, the actual scheduled cells combination is selective, which depends on the dynamic indication. Considering the motivation to improve the spectrum efficiency, </w:t>
      </w:r>
      <w:r>
        <w:rPr>
          <w:lang w:val="en-US" w:eastAsia="zh-CN"/>
        </w:rPr>
        <w:t>it seems that there is no need to schedule the maximum number of cells all the time</w:t>
      </w:r>
      <w:r>
        <w:rPr>
          <w:lang w:val="en-US" w:eastAsia="zh-CN"/>
        </w:rPr>
        <w:t xml:space="preserve"> due to the service requirements may change dynamically</w:t>
      </w:r>
      <w:r>
        <w:rPr>
          <w:lang w:val="en-US" w:eastAsia="zh-CN"/>
        </w:rPr>
        <w:t>.</w:t>
      </w:r>
      <w:r>
        <w:rPr>
          <w:lang w:val="en-US" w:eastAsia="zh-CN"/>
        </w:rPr>
        <w:t xml:space="preserve"> Thus Option 2 is preferred by providing more scheduling flexibility, which can adapt to the change of bandwidth conditions and service data rate.  </w:t>
      </w:r>
    </w:p>
    <w:p>
      <w:pPr>
        <w:jc w:val="both"/>
        <w:rPr>
          <w:highlight w:val="yellow"/>
          <w:lang w:val="en-US" w:eastAsia="zh-CN"/>
        </w:rPr>
      </w:pPr>
      <w:r>
        <w:rPr>
          <w:rFonts w:eastAsiaTheme="minorEastAsia"/>
          <w:b/>
          <w:bCs/>
          <w:lang w:val="en-US" w:eastAsia="zh-CN"/>
        </w:rPr>
        <w:t xml:space="preserve">Proposal 2. </w:t>
      </w:r>
      <w:r>
        <w:rPr>
          <w:b/>
          <w:bCs/>
          <w:lang w:val="en-US" w:eastAsia="zh-CN"/>
        </w:rPr>
        <w:t>The sets of scheduled cells</w:t>
      </w:r>
      <w:r>
        <w:rPr>
          <w:rFonts w:eastAsiaTheme="minorEastAsia"/>
          <w:b/>
          <w:bCs/>
          <w:lang w:val="en-US" w:eastAsia="zh-CN"/>
        </w:rPr>
        <w:t xml:space="preserve"> can be </w:t>
      </w:r>
      <w:r>
        <w:rPr>
          <w:b/>
          <w:bCs/>
          <w:lang w:val="en-US" w:eastAsia="zh-CN"/>
        </w:rPr>
        <w:t>pre-configure</w:t>
      </w:r>
      <w:r>
        <w:rPr>
          <w:b/>
          <w:bCs/>
          <w:lang w:val="en-US" w:eastAsia="zh-CN"/>
        </w:rPr>
        <w:t>d</w:t>
      </w:r>
      <w:r>
        <w:rPr>
          <w:b/>
          <w:bCs/>
          <w:lang w:val="en-US" w:eastAsia="zh-CN"/>
        </w:rPr>
        <w:t xml:space="preserve"> by RRC </w:t>
      </w:r>
      <w:r>
        <w:rPr>
          <w:b/>
          <w:bCs/>
          <w:lang w:val="en-US" w:eastAsia="zh-CN"/>
        </w:rPr>
        <w:t>signaling</w:t>
      </w:r>
      <w:r>
        <w:rPr>
          <w:b/>
          <w:bCs/>
          <w:lang w:val="en-US" w:eastAsia="zh-CN"/>
        </w:rPr>
        <w:t xml:space="preserve">, and </w:t>
      </w:r>
      <w:r>
        <w:rPr>
          <w:rFonts w:eastAsiaTheme="minorEastAsia"/>
          <w:b/>
          <w:bCs/>
          <w:lang w:val="en-US" w:eastAsia="zh-CN"/>
        </w:rPr>
        <w:t>the new multi-cell scheduling DCI</w:t>
      </w:r>
      <w:r>
        <w:rPr>
          <w:b/>
          <w:bCs/>
          <w:lang w:val="en-US" w:eastAsia="zh-CN"/>
        </w:rPr>
        <w:t xml:space="preserve"> is used to </w:t>
      </w:r>
      <w:r>
        <w:rPr>
          <w:b/>
          <w:bCs/>
          <w:lang w:val="en-US" w:eastAsia="zh-CN"/>
        </w:rPr>
        <w:t xml:space="preserve">dynamically indicate </w:t>
      </w:r>
      <w:r>
        <w:rPr>
          <w:b/>
          <w:bCs/>
          <w:lang w:val="en-US" w:eastAsia="zh-CN"/>
        </w:rPr>
        <w:t>which set to be scheduled</w:t>
      </w:r>
      <w:r>
        <w:rPr>
          <w:b/>
          <w:bCs/>
          <w:lang w:val="en-US" w:eastAsia="zh-CN"/>
        </w:rPr>
        <w:t>.</w:t>
      </w:r>
    </w:p>
    <w:p>
      <w:pPr>
        <w:pStyle w:val="3"/>
        <w:ind w:left="0" w:firstLine="0"/>
        <w:jc w:val="both"/>
        <w:rPr>
          <w:rFonts w:ascii="Times New Roman" w:hAnsi="Times New Roman"/>
          <w:lang w:val="en-US" w:eastAsia="zh-CN"/>
        </w:rPr>
      </w:pPr>
      <w:r>
        <w:rPr>
          <w:rFonts w:hint="eastAsia" w:ascii="Times New Roman" w:hAnsi="Times New Roman"/>
          <w:lang w:eastAsia="zh-CN"/>
        </w:rPr>
        <w:t>2</w:t>
      </w:r>
      <w:r>
        <w:rPr>
          <w:rFonts w:ascii="Times New Roman" w:hAnsi="Times New Roman"/>
          <w:lang w:eastAsia="zh-CN"/>
        </w:rPr>
        <w:t xml:space="preserve">.2 </w:t>
      </w:r>
      <w:r>
        <w:rPr>
          <w:rFonts w:ascii="Times New Roman" w:hAnsi="Times New Roman"/>
          <w:lang w:val="en-US" w:eastAsia="zh-CN"/>
        </w:rPr>
        <w:t>DCI format</w:t>
      </w:r>
    </w:p>
    <w:p>
      <w:pPr>
        <w:spacing w:before="100" w:beforeAutospacing="1" w:after="100" w:afterAutospacing="1"/>
        <w:jc w:val="both"/>
        <w:textAlignment w:val="baseline"/>
        <w:rPr>
          <w:rFonts w:eastAsia="宋体"/>
          <w:lang w:val="en-US" w:eastAsia="zh-CN"/>
        </w:rPr>
      </w:pPr>
      <w:r>
        <w:rPr>
          <w:rStyle w:val="58"/>
          <w:sz w:val="20"/>
          <w:szCs w:val="20"/>
          <w:lang w:val="en-US" w:eastAsia="zh-CN"/>
        </w:rPr>
        <w:t xml:space="preserve">To support multi-cell PUSCH/PDSCH scheduling with a single DCI, the enhancement of DCI format needs to be furthered studied. And directly repeat the original DCI information fields for each scheduled cell as the new DCI format is not available, which is contrary to the motivation of reducing PDCCH overhead and may result in </w:t>
      </w:r>
      <w:r>
        <w:rPr>
          <w:lang w:eastAsia="zh-CN"/>
        </w:rPr>
        <w:t>high PDCCH blockage</w:t>
      </w:r>
      <w:r>
        <w:rPr>
          <w:lang w:val="en-US" w:eastAsia="zh-CN"/>
        </w:rPr>
        <w:t xml:space="preserve"> rate</w:t>
      </w:r>
      <w:r>
        <w:rPr>
          <w:rStyle w:val="58"/>
          <w:sz w:val="20"/>
          <w:szCs w:val="20"/>
          <w:lang w:val="en-US" w:eastAsia="zh-CN"/>
        </w:rPr>
        <w:t>. It is obvious that compressing some DCI fields can achieve higher gain by reducing PDCCH payload.</w:t>
      </w:r>
    </w:p>
    <w:p>
      <w:pPr>
        <w:jc w:val="both"/>
        <w:rPr>
          <w:lang w:val="en-US" w:eastAsia="zh-CN"/>
        </w:rPr>
      </w:pPr>
      <w:r>
        <w:rPr>
          <w:lang w:val="en-US" w:eastAsia="zh-CN"/>
        </w:rPr>
        <w:t>In this section, we will discuss</w:t>
      </w:r>
      <w:r>
        <w:rPr>
          <w:lang w:eastAsia="zh-CN"/>
        </w:rPr>
        <w:t xml:space="preserve"> </w:t>
      </w:r>
      <w:r>
        <w:rPr>
          <w:rFonts w:hint="eastAsia"/>
          <w:lang w:val="en-US" w:eastAsia="zh-CN"/>
        </w:rPr>
        <w:t>potential</w:t>
      </w:r>
      <w:r>
        <w:rPr>
          <w:lang w:val="en-US" w:eastAsia="zh-CN"/>
        </w:rPr>
        <w:t xml:space="preserve"> DCI format design methods considering control overhead reduction and various multi-carrier deployment scenarios</w:t>
      </w:r>
      <w:r>
        <w:rPr>
          <w:rFonts w:hint="eastAsia"/>
          <w:lang w:val="en-US" w:eastAsia="zh-CN"/>
        </w:rPr>
        <w:t>.</w:t>
      </w:r>
      <w:r>
        <w:rPr>
          <w:lang w:val="en-US" w:eastAsia="zh-CN"/>
        </w:rPr>
        <w:t xml:space="preserve"> </w:t>
      </w:r>
    </w:p>
    <w:p>
      <w:pPr>
        <w:numPr>
          <w:ilvl w:val="0"/>
          <w:numId w:val="7"/>
        </w:numPr>
        <w:ind w:leftChars="100"/>
        <w:jc w:val="both"/>
        <w:rPr>
          <w:lang w:val="en-US" w:eastAsia="zh-CN"/>
        </w:rPr>
      </w:pPr>
      <w:r>
        <w:rPr>
          <w:lang w:val="en-US" w:eastAsia="zh-CN"/>
        </w:rPr>
        <w:t xml:space="preserve">Option 1. Indicate shared fields and carrier specific fields </w:t>
      </w:r>
      <w:r>
        <w:rPr>
          <w:rFonts w:hint="eastAsia"/>
          <w:lang w:val="en-US" w:eastAsia="zh-CN"/>
        </w:rPr>
        <w:t>by</w:t>
      </w:r>
      <w:r>
        <w:rPr>
          <w:lang w:val="en-US" w:eastAsia="zh-CN"/>
        </w:rPr>
        <w:t xml:space="preserve"> pre-defined rule or signalling.</w:t>
      </w:r>
    </w:p>
    <w:p>
      <w:pPr>
        <w:numPr>
          <w:ilvl w:val="0"/>
          <w:numId w:val="7"/>
        </w:numPr>
        <w:ind w:leftChars="100"/>
        <w:jc w:val="both"/>
        <w:rPr>
          <w:lang w:val="en-US" w:eastAsia="zh-CN"/>
        </w:rPr>
      </w:pPr>
      <w:r>
        <w:rPr>
          <w:lang w:val="en-US" w:eastAsia="zh-CN"/>
        </w:rPr>
        <w:t>Option 2. Same fields are used for all carriers and re-purpose the information fields for each carrier separately.</w:t>
      </w:r>
    </w:p>
    <w:p>
      <w:pPr>
        <w:spacing w:before="100" w:beforeAutospacing="1" w:after="100" w:afterAutospacing="1"/>
        <w:jc w:val="both"/>
        <w:rPr>
          <w:rStyle w:val="58"/>
          <w:sz w:val="20"/>
          <w:szCs w:val="20"/>
          <w:lang w:val="en-US" w:eastAsia="zh-CN"/>
        </w:rPr>
      </w:pPr>
      <w:r>
        <w:rPr>
          <w:lang w:val="en-US" w:eastAsia="zh-CN"/>
        </w:rPr>
        <w:t xml:space="preserve">For Option 1, </w:t>
      </w:r>
      <w:r>
        <w:rPr>
          <w:rFonts w:eastAsia="Times New Roman"/>
          <w:lang w:val="en-US"/>
        </w:rPr>
        <w:t xml:space="preserve">according to the objective of the WI on multi-cell PUSCH/PDSCH scheduling with a single DCI, both </w:t>
      </w:r>
      <w:r>
        <w:rPr>
          <w:rStyle w:val="56"/>
          <w:i w:val="0"/>
          <w:iCs w:val="0"/>
        </w:rPr>
        <w:t>intra-band and inter-band CA operation</w:t>
      </w:r>
      <w:r>
        <w:rPr>
          <w:rStyle w:val="56"/>
          <w:i w:val="0"/>
          <w:iCs w:val="0"/>
          <w:lang w:val="en-US"/>
        </w:rPr>
        <w:t>, both FR1 and FR2 bands need to be considered. S</w:t>
      </w:r>
      <w:r>
        <w:rPr>
          <w:rStyle w:val="58"/>
          <w:sz w:val="20"/>
          <w:szCs w:val="20"/>
          <w:lang w:val="en-US" w:eastAsia="zh-CN"/>
        </w:rPr>
        <w:t xml:space="preserve">ince that most fields in a DCI format are designed according to the configurations of the scheduled cell, some information fields in the DCI cannot be directly shared between several scheduled cells with different configurations, especially for inter-band scheduling cases. Thus, whether a DCI field could be shared by all scheduled carriers or separately indicated for each carrier should be discussed according to network configuration in different cases. </w:t>
      </w:r>
    </w:p>
    <w:p>
      <w:pPr>
        <w:jc w:val="both"/>
        <w:rPr>
          <w:lang w:val="en-US" w:eastAsia="zh-CN"/>
        </w:rPr>
      </w:pPr>
      <w:r>
        <w:rPr>
          <w:lang w:val="en-US" w:eastAsia="zh-CN"/>
        </w:rPr>
        <w:t>The indication of each filed listed in Table 2 below can be used as an example, which refers to the basic information fields of DCI format 1_1 in current specification. For example, the identifier for DCI formats can be shared due to the multiple carriers are scheduled by the same DCI format, and the d</w:t>
      </w:r>
      <w:r>
        <w:rPr>
          <w:rFonts w:hint="eastAsia"/>
          <w:lang w:val="en-US" w:eastAsia="zh-CN"/>
        </w:rPr>
        <w:t>ownlink assignment index</w:t>
      </w:r>
      <w:r>
        <w:rPr>
          <w:lang w:val="en-US" w:eastAsia="zh-CN"/>
        </w:rPr>
        <w:t xml:space="preserve">, </w:t>
      </w:r>
      <w:r>
        <w:rPr>
          <w:rFonts w:hint="eastAsia"/>
          <w:lang w:val="en-US" w:eastAsia="zh-CN"/>
        </w:rPr>
        <w:t>TPC command for scheduled PUCCH</w:t>
      </w:r>
      <w:r>
        <w:rPr>
          <w:lang w:val="en-US" w:eastAsia="zh-CN"/>
        </w:rPr>
        <w:t xml:space="preserve">, </w:t>
      </w:r>
      <w:r>
        <w:rPr>
          <w:rFonts w:hint="eastAsia"/>
          <w:lang w:val="en-US" w:eastAsia="zh-CN"/>
        </w:rPr>
        <w:t>PUCCH resource indicator</w:t>
      </w:r>
      <w:r>
        <w:rPr>
          <w:lang w:val="en-US" w:eastAsia="zh-CN"/>
        </w:rPr>
        <w:t xml:space="preserve"> can also be shared with the same PUCCH resource configured for the multi-cell PDSCH. While the indication of MCS, new data indicator and RV should be separately indicated to guarantee transmission link quality. </w:t>
      </w:r>
    </w:p>
    <w:p>
      <w:pPr>
        <w:jc w:val="center"/>
        <w:rPr>
          <w:b/>
          <w:bCs/>
          <w:lang w:val="en-US" w:eastAsia="zh-CN"/>
        </w:rPr>
      </w:pPr>
      <w:r>
        <w:rPr>
          <w:b/>
          <w:bCs/>
          <w:lang w:val="en-US" w:eastAsia="zh-CN"/>
        </w:rPr>
        <w:t>Table 2. DCI fields for multi-cell PDSCH/PUSCH scheduling</w:t>
      </w:r>
      <w:r>
        <w:rPr>
          <w:b/>
          <w:bCs/>
          <w:lang w:val="en-US" w:eastAsia="zh-CN"/>
        </w:rPr>
        <w:t xml:space="preserve"> for Option 1</w:t>
      </w:r>
    </w:p>
    <w:tbl>
      <w:tblPr>
        <w:tblStyle w:val="50"/>
        <w:tblW w:w="9591"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3"/>
        <w:gridCol w:w="2563"/>
        <w:gridCol w:w="3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b/>
                <w:bCs/>
                <w:lang w:val="en-US" w:eastAsia="zh-CN"/>
              </w:rPr>
            </w:pPr>
            <w:r>
              <w:rPr>
                <w:rFonts w:hint="eastAsia"/>
                <w:b/>
                <w:bCs/>
                <w:lang w:val="en-US" w:eastAsia="zh-CN"/>
              </w:rPr>
              <w:t>Information filed</w:t>
            </w:r>
          </w:p>
        </w:tc>
        <w:tc>
          <w:tcPr>
            <w:tcW w:w="2563" w:type="dxa"/>
          </w:tcPr>
          <w:p>
            <w:pPr>
              <w:widowControl w:val="0"/>
              <w:overflowPunct w:val="0"/>
              <w:autoSpaceDE w:val="0"/>
              <w:autoSpaceDN w:val="0"/>
              <w:adjustRightInd w:val="0"/>
              <w:jc w:val="both"/>
              <w:textAlignment w:val="baseline"/>
              <w:rPr>
                <w:b/>
                <w:bCs/>
                <w:lang w:val="en-US" w:eastAsia="zh-CN"/>
              </w:rPr>
            </w:pPr>
            <w:r>
              <w:rPr>
                <w:rFonts w:hint="eastAsia"/>
                <w:b/>
                <w:bCs/>
                <w:lang w:val="en-US" w:eastAsia="zh-CN"/>
              </w:rPr>
              <w:t>bits</w:t>
            </w:r>
          </w:p>
        </w:tc>
        <w:tc>
          <w:tcPr>
            <w:tcW w:w="3165" w:type="dxa"/>
          </w:tcPr>
          <w:p>
            <w:pPr>
              <w:widowControl w:val="0"/>
              <w:overflowPunct w:val="0"/>
              <w:autoSpaceDE w:val="0"/>
              <w:autoSpaceDN w:val="0"/>
              <w:adjustRightInd w:val="0"/>
              <w:jc w:val="both"/>
              <w:textAlignment w:val="baseline"/>
              <w:rPr>
                <w:b/>
                <w:bCs/>
                <w:lang w:val="en-US" w:eastAsia="zh-CN"/>
              </w:rPr>
            </w:pPr>
            <w:r>
              <w:rPr>
                <w:rFonts w:hint="eastAsia"/>
                <w:b/>
                <w:bCs/>
                <w:lang w:val="en-US" w:eastAsia="zh-CN"/>
              </w:rPr>
              <w:t xml:space="preserve">Shared or </w:t>
            </w:r>
            <w:r>
              <w:rPr>
                <w:b/>
                <w:bCs/>
                <w:lang w:val="en-US" w:eastAsia="zh-CN"/>
              </w:rPr>
              <w:t>carrier 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Identifier for DCI formats</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1</w:t>
            </w:r>
          </w:p>
        </w:tc>
        <w:tc>
          <w:tcPr>
            <w:tcW w:w="3165" w:type="dxa"/>
            <w:vMerge w:val="restart"/>
          </w:tcPr>
          <w:p>
            <w:pPr>
              <w:widowControl w:val="0"/>
              <w:overflowPunct w:val="0"/>
              <w:autoSpaceDE w:val="0"/>
              <w:autoSpaceDN w:val="0"/>
              <w:adjustRightInd w:val="0"/>
              <w:jc w:val="both"/>
              <w:textAlignment w:val="baseline"/>
              <w:rPr>
                <w:lang w:val="en-US" w:eastAsia="zh-CN"/>
              </w:rPr>
            </w:pPr>
            <w:r>
              <w:rPr>
                <w:lang w:val="en-US" w:eastAsia="zh-CN"/>
              </w:rPr>
              <w:t xml:space="preserve">Can be </w:t>
            </w:r>
            <w:r>
              <w:rPr>
                <w:rFonts w:hint="eastAsia"/>
                <w:lang w:val="en-US" w:eastAsia="zh-CN"/>
              </w:rPr>
              <w:t>shared</w:t>
            </w:r>
            <w:r>
              <w:rPr>
                <w:lang w:val="en-US" w:eastAsia="zh-CN"/>
              </w:rPr>
              <w:t xml:space="preserve"> between scheduled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Carrier indicator</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0 or 3</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Downlink assignment index</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0,2,4,6</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TPC command for scheduled PUCCH</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2</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PUCCH resource indicator</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3</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63" w:type="dxa"/>
          </w:tcPr>
          <w:p>
            <w:pPr>
              <w:widowControl w:val="0"/>
              <w:overflowPunct w:val="0"/>
              <w:autoSpaceDE w:val="0"/>
              <w:autoSpaceDN w:val="0"/>
              <w:adjustRightInd w:val="0"/>
              <w:jc w:val="both"/>
              <w:textAlignment w:val="baseline"/>
              <w:rPr>
                <w:lang w:val="en-US" w:eastAsia="zh-CN"/>
              </w:rPr>
            </w:pPr>
            <w:r>
              <w:rPr>
                <w:lang w:val="en-US" w:eastAsia="zh-CN"/>
              </w:rPr>
              <w:t>PDSCH-to-HARQ_feedback tim</w:t>
            </w:r>
            <w:r>
              <w:rPr>
                <w:rFonts w:hint="eastAsia"/>
                <w:lang w:val="en-US" w:eastAsia="zh-CN"/>
              </w:rPr>
              <w:t>e</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0,1,2,3</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DMRS sequence initialization</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1</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Modulation and coding scheme</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5</w:t>
            </w:r>
          </w:p>
        </w:tc>
        <w:tc>
          <w:tcPr>
            <w:tcW w:w="3165" w:type="dxa"/>
            <w:vMerge w:val="restart"/>
          </w:tcPr>
          <w:p>
            <w:pPr>
              <w:widowControl w:val="0"/>
              <w:overflowPunct w:val="0"/>
              <w:autoSpaceDE w:val="0"/>
              <w:autoSpaceDN w:val="0"/>
              <w:adjustRightInd w:val="0"/>
              <w:jc w:val="both"/>
              <w:textAlignment w:val="baseline"/>
              <w:rPr>
                <w:lang w:val="en-US" w:eastAsia="zh-CN"/>
              </w:rPr>
            </w:pPr>
            <w:r>
              <w:rPr>
                <w:lang w:val="en-US" w:eastAsia="zh-CN"/>
              </w:rPr>
              <w:t>Carrier specific, should be indicated separately</w:t>
            </w:r>
          </w:p>
          <w:p>
            <w:pPr>
              <w:widowControl w:val="0"/>
              <w:overflowPunct w:val="0"/>
              <w:autoSpaceDE w:val="0"/>
              <w:autoSpaceDN w:val="0"/>
              <w:adjustRightInd w:val="0"/>
              <w:jc w:val="both"/>
              <w:textAlignment w:val="baseline"/>
              <w:rPr>
                <w:lang w:val="en-US" w:eastAsia="zh-CN"/>
              </w:rPr>
            </w:pPr>
          </w:p>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New data indicator</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1</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Redundancy version</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2</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Bandwidth part indicator</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0,1 or 2</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Frequency doma</w:t>
            </w:r>
            <w:bookmarkStart w:id="7" w:name="_GoBack"/>
            <w:bookmarkEnd w:id="7"/>
            <w:r>
              <w:rPr>
                <w:rFonts w:hint="eastAsia"/>
                <w:lang w:val="en-US" w:eastAsia="zh-CN"/>
              </w:rPr>
              <w:t>in resource assignment</w:t>
            </w:r>
          </w:p>
          <w:p>
            <w:pPr>
              <w:widowControl w:val="0"/>
              <w:overflowPunct w:val="0"/>
              <w:autoSpaceDE w:val="0"/>
              <w:autoSpaceDN w:val="0"/>
              <w:adjustRightInd w:val="0"/>
              <w:jc w:val="both"/>
              <w:textAlignment w:val="baseline"/>
              <w:rPr>
                <w:lang w:val="en-US" w:eastAsia="zh-CN"/>
              </w:rPr>
            </w:pPr>
            <w:r>
              <w:rPr>
                <w:lang w:val="en-US" w:eastAsia="zh-CN"/>
              </w:rPr>
              <w:t>(100 PRBs assumed)</w:t>
            </w:r>
          </w:p>
        </w:tc>
        <w:tc>
          <w:tcPr>
            <w:tcW w:w="2563" w:type="dxa"/>
          </w:tcPr>
          <w:p>
            <w:pPr>
              <w:widowControl w:val="0"/>
              <w:overflowPunct w:val="0"/>
              <w:autoSpaceDE w:val="0"/>
              <w:autoSpaceDN w:val="0"/>
              <w:adjustRightInd w:val="0"/>
              <w:jc w:val="both"/>
              <w:textAlignment w:val="baseline"/>
              <w:rPr>
                <w:lang w:val="en-US" w:eastAsia="zh-CN"/>
              </w:rPr>
            </w:pPr>
            <w:r>
              <w:rPr>
                <w:lang w:val="en-US" w:eastAsia="zh-CN"/>
              </w:rPr>
              <w:t>13</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Time domain resource assignment</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0,1,2,3,4</w:t>
            </w:r>
          </w:p>
        </w:tc>
        <w:tc>
          <w:tcPr>
            <w:tcW w:w="3165" w:type="dxa"/>
            <w:vMerge w:val="restart"/>
          </w:tcPr>
          <w:p>
            <w:pPr>
              <w:widowControl w:val="0"/>
              <w:overflowPunct w:val="0"/>
              <w:autoSpaceDE w:val="0"/>
              <w:autoSpaceDN w:val="0"/>
              <w:adjustRightInd w:val="0"/>
              <w:jc w:val="both"/>
              <w:textAlignment w:val="baseline"/>
              <w:rPr>
                <w:lang w:val="en-US" w:eastAsia="zh-CN"/>
              </w:rPr>
            </w:pPr>
            <w:r>
              <w:rPr>
                <w:rFonts w:hint="eastAsia"/>
                <w:lang w:val="en-US" w:eastAsia="zh-CN"/>
              </w:rPr>
              <w:t>Flexible</w:t>
            </w:r>
            <w:r>
              <w:rPr>
                <w:lang w:val="en-US" w:eastAsia="zh-CN"/>
              </w:rPr>
              <w:t xml:space="preserve"> configuration, which </w:t>
            </w:r>
            <w:r>
              <w:rPr>
                <w:rFonts w:hint="eastAsia"/>
                <w:lang w:val="en-US" w:eastAsia="zh-CN"/>
              </w:rPr>
              <w:t xml:space="preserve">depend on </w:t>
            </w:r>
            <w:r>
              <w:rPr>
                <w:lang w:val="en-US" w:eastAsia="zh-CN"/>
              </w:rPr>
              <w:t xml:space="preserve">gNB implementation based on </w:t>
            </w:r>
            <w:r>
              <w:rPr>
                <w:rFonts w:hint="eastAsia"/>
                <w:lang w:val="en-US" w:eastAsia="zh-CN"/>
              </w:rPr>
              <w:t>scenario</w:t>
            </w:r>
            <w:r>
              <w:rPr>
                <w:lang w:val="en-US" w:eastAsia="zh-CN"/>
              </w:rPr>
              <w:t>s</w:t>
            </w:r>
            <w:r>
              <w:rPr>
                <w:rFonts w:hint="eastAsia"/>
                <w:lang w:val="en-US" w:eastAsia="zh-CN"/>
              </w:rPr>
              <w:t xml:space="preserve">, </w:t>
            </w:r>
            <w:r>
              <w:rPr>
                <w:lang w:val="en-US" w:eastAsia="zh-CN"/>
              </w:rPr>
              <w:t>bandwidth and other factors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VRB-to-PRB mapping</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0 or 1</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PRB bundling size indicator</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0 or 1</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Rate matching indicator</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0,1, or 2</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ZP CSI-RS trigger</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0,1 or 2</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HARQ process number</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4</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Antenna port(s)</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4,5,6</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Transmission configuration indication</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0 or 3</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SRS request</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2,3</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CBG transmission information CBGTI</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0,2,4,6,8</w:t>
            </w:r>
          </w:p>
        </w:tc>
        <w:tc>
          <w:tcPr>
            <w:tcW w:w="3165" w:type="dxa"/>
            <w:vMerge w:val="continue"/>
          </w:tcPr>
          <w:p>
            <w:pPr>
              <w:widowControl w:val="0"/>
              <w:overflowPunct w:val="0"/>
              <w:autoSpaceDE w:val="0"/>
              <w:autoSpaceDN w:val="0"/>
              <w:adjustRightInd w:val="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jc w:val="both"/>
              <w:textAlignment w:val="baseline"/>
              <w:rPr>
                <w:lang w:val="en-US" w:eastAsia="zh-CN"/>
              </w:rPr>
            </w:pPr>
            <w:r>
              <w:rPr>
                <w:rFonts w:hint="eastAsia"/>
                <w:lang w:val="en-US" w:eastAsia="zh-CN"/>
              </w:rPr>
              <w:t>CBG flushing out information CBGFI</w:t>
            </w:r>
          </w:p>
        </w:tc>
        <w:tc>
          <w:tcPr>
            <w:tcW w:w="2563" w:type="dxa"/>
          </w:tcPr>
          <w:p>
            <w:pPr>
              <w:widowControl w:val="0"/>
              <w:overflowPunct w:val="0"/>
              <w:autoSpaceDE w:val="0"/>
              <w:autoSpaceDN w:val="0"/>
              <w:adjustRightInd w:val="0"/>
              <w:jc w:val="both"/>
              <w:textAlignment w:val="baseline"/>
              <w:rPr>
                <w:lang w:val="en-US" w:eastAsia="zh-CN"/>
              </w:rPr>
            </w:pPr>
            <w:r>
              <w:rPr>
                <w:rFonts w:hint="eastAsia"/>
                <w:lang w:val="en-US" w:eastAsia="zh-CN"/>
              </w:rPr>
              <w:t>0,1</w:t>
            </w:r>
          </w:p>
        </w:tc>
        <w:tc>
          <w:tcPr>
            <w:tcW w:w="3165" w:type="dxa"/>
            <w:vMerge w:val="continue"/>
          </w:tcPr>
          <w:p>
            <w:pPr>
              <w:widowControl w:val="0"/>
              <w:overflowPunct w:val="0"/>
              <w:autoSpaceDE w:val="0"/>
              <w:autoSpaceDN w:val="0"/>
              <w:adjustRightInd w:val="0"/>
              <w:jc w:val="both"/>
              <w:textAlignment w:val="baseline"/>
              <w:rPr>
                <w:lang w:val="en-US" w:eastAsia="zh-CN"/>
              </w:rPr>
            </w:pPr>
          </w:p>
        </w:tc>
      </w:tr>
    </w:tbl>
    <w:p>
      <w:pPr>
        <w:spacing w:before="120" w:beforeAutospacing="0" w:after="180" w:afterAutospacing="0"/>
        <w:jc w:val="both"/>
        <w:textAlignment w:val="baseline"/>
        <w:rPr>
          <w:lang w:val="en-US" w:eastAsia="zh-CN"/>
        </w:rPr>
      </w:pPr>
      <w:r>
        <w:rPr>
          <w:lang w:val="en-US" w:eastAsia="zh-CN"/>
        </w:rPr>
        <w:t xml:space="preserve">Other fields such as time domain resource assignment and MIMO related fields, which fully depend on network configuration, depolyment scenarios, etc., can be flexibly indicated. For example, </w:t>
      </w:r>
      <w:r>
        <w:rPr>
          <w:rFonts w:eastAsia="MS Mincho"/>
          <w:lang w:val="en-US"/>
        </w:rPr>
        <w:t>i</w:t>
      </w:r>
      <w:r>
        <w:rPr>
          <w:rFonts w:eastAsia="MS Mincho"/>
        </w:rPr>
        <w:t>n intra-band CA scenario,</w:t>
      </w:r>
      <w:r>
        <w:rPr>
          <w:rFonts w:eastAsia="MS Mincho"/>
          <w:lang w:val="en-US"/>
        </w:rPr>
        <w:t xml:space="preserve"> some related fields can be shared, which further compress the DCI size and save more PDCCH payload. While in inter-band CA scenario,</w:t>
      </w:r>
      <w:r>
        <w:rPr>
          <w:rFonts w:eastAsia="MS Mincho"/>
        </w:rPr>
        <w:t xml:space="preserve"> </w:t>
      </w:r>
      <w:r>
        <w:rPr>
          <w:rFonts w:eastAsia="MS Mincho"/>
          <w:lang w:val="en-US"/>
        </w:rPr>
        <w:t>t</w:t>
      </w:r>
      <w:r>
        <w:rPr>
          <w:rFonts w:eastAsiaTheme="minorEastAsia"/>
          <w:lang w:val="en-US" w:eastAsia="zh-CN"/>
        </w:rPr>
        <w:t xml:space="preserve">he multi-cell PUSCH/PDSCH scheduling is operated </w:t>
      </w:r>
      <w:r>
        <w:t>on different bandwidth</w:t>
      </w:r>
      <w:r>
        <w:rPr>
          <w:lang w:val="en-US"/>
        </w:rPr>
        <w:t>, and the scheduled carries may have different SCS, TDD configuration, then the corresponding fields need to be indicated separately.</w:t>
      </w:r>
    </w:p>
    <w:p>
      <w:pPr>
        <w:contextualSpacing/>
        <w:jc w:val="both"/>
        <w:textAlignment w:val="baseline"/>
        <w:rPr>
          <w:lang w:val="en-US" w:eastAsia="zh-CN"/>
        </w:rPr>
      </w:pPr>
      <w:r>
        <w:rPr>
          <w:lang w:val="en-US" w:eastAsia="zh-CN"/>
        </w:rPr>
        <w:t xml:space="preserve">For Option 2, Same fields are used for all carriers and re-purpose the information fields for each carrier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 compared with Option 1. S</w:t>
      </w:r>
      <w:r>
        <w:rPr>
          <w:rFonts w:hint="eastAsia"/>
          <w:lang w:val="en-US" w:eastAsia="zh-CN"/>
        </w:rPr>
        <w:t>ome</w:t>
      </w:r>
      <w:r>
        <w:rPr>
          <w:lang w:val="en-US" w:eastAsia="zh-CN"/>
        </w:rPr>
        <w:t xml:space="preserve"> </w:t>
      </w:r>
      <w:r>
        <w:rPr>
          <w:rFonts w:hint="eastAsia"/>
          <w:lang w:val="en-US" w:eastAsia="zh-CN"/>
        </w:rPr>
        <w:t>re-purpose</w:t>
      </w:r>
      <w:r>
        <w:rPr>
          <w:lang w:val="en-US" w:eastAsia="zh-CN"/>
        </w:rPr>
        <w:t xml:space="preserve"> rules of the DCI information field for each scheduled cell need to be defined for this option. Take the example of FDRA indication, the FDRA field size can be determined by the minimum BWP size among scheduled cells, and the K scaling can be used for each scheduled cell, similar to the method of DCI alignment of Rel-15 fallback DCI in USS.</w:t>
      </w:r>
    </w:p>
    <w:p>
      <w:pPr>
        <w:pStyle w:val="30"/>
        <w:jc w:val="both"/>
        <w:rPr>
          <w:rFonts w:eastAsiaTheme="minorEastAsia"/>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3</w:t>
      </w:r>
      <w:r>
        <w:rPr>
          <w:rFonts w:eastAsiaTheme="minorEastAsia"/>
          <w:b/>
          <w:bCs/>
          <w:lang w:eastAsia="zh-CN"/>
        </w:rPr>
        <w:t xml:space="preserve">. Two options can be considered as </w:t>
      </w:r>
      <w:r>
        <w:rPr>
          <w:rFonts w:eastAsiaTheme="minorEastAsia"/>
          <w:b/>
          <w:bCs/>
          <w:lang w:val="en-US" w:eastAsia="zh-CN"/>
        </w:rPr>
        <w:t xml:space="preserve">a </w:t>
      </w:r>
      <w:r>
        <w:rPr>
          <w:rFonts w:hint="eastAsia" w:eastAsiaTheme="minorEastAsia"/>
          <w:b/>
          <w:bCs/>
          <w:lang w:val="en-US" w:eastAsia="zh-CN"/>
        </w:rPr>
        <w:t>new</w:t>
      </w:r>
      <w:r>
        <w:rPr>
          <w:rFonts w:eastAsiaTheme="minorEastAsia"/>
          <w:b/>
          <w:bCs/>
          <w:lang w:val="en-US" w:eastAsia="zh-CN"/>
        </w:rPr>
        <w:t xml:space="preserve"> DCI format used for multi-cell PUSCH/PDSCH scheduling. </w:t>
      </w:r>
    </w:p>
    <w:p>
      <w:pPr>
        <w:numPr>
          <w:ilvl w:val="0"/>
          <w:numId w:val="7"/>
        </w:numPr>
        <w:ind w:leftChars="100"/>
        <w:jc w:val="both"/>
        <w:rPr>
          <w:b/>
          <w:bCs/>
          <w:lang w:val="en-US" w:eastAsia="zh-CN"/>
        </w:rPr>
      </w:pPr>
      <w:r>
        <w:rPr>
          <w:b/>
          <w:bCs/>
          <w:lang w:val="en-US" w:eastAsia="zh-CN"/>
        </w:rPr>
        <w:t xml:space="preserve">Option 1. Indicate shared fields and carrier specific fields </w:t>
      </w:r>
      <w:r>
        <w:rPr>
          <w:rFonts w:hint="eastAsia"/>
          <w:b/>
          <w:bCs/>
          <w:lang w:val="en-US" w:eastAsia="zh-CN"/>
        </w:rPr>
        <w:t>by</w:t>
      </w:r>
      <w:r>
        <w:rPr>
          <w:b/>
          <w:bCs/>
          <w:lang w:val="en-US" w:eastAsia="zh-CN"/>
        </w:rPr>
        <w:t xml:space="preserve"> pre-defined rule or signalling.</w:t>
      </w:r>
    </w:p>
    <w:p>
      <w:pPr>
        <w:numPr>
          <w:ilvl w:val="0"/>
          <w:numId w:val="7"/>
        </w:numPr>
        <w:ind w:leftChars="100"/>
        <w:jc w:val="both"/>
        <w:rPr>
          <w:b/>
          <w:bCs/>
          <w:lang w:val="en-US" w:eastAsia="zh-CN"/>
        </w:rPr>
      </w:pPr>
      <w:r>
        <w:rPr>
          <w:b/>
          <w:bCs/>
          <w:lang w:val="en-US" w:eastAsia="zh-CN"/>
        </w:rPr>
        <w:t>Option 2. Same fields are used for all carriers and re-purpose the information fields for each carrier separately.</w:t>
      </w:r>
    </w:p>
    <w:p>
      <w:pPr>
        <w:jc w:val="both"/>
        <w:rPr>
          <w:lang w:val="en-US" w:eastAsia="zh-CN"/>
        </w:rPr>
      </w:pPr>
      <w:r>
        <w:rPr>
          <w:rFonts w:eastAsia="Malgun Gothic"/>
          <w:lang w:val="en-US" w:eastAsia="ko-KR"/>
        </w:rPr>
        <w:t>Besides, the determination of the new multi-cell scheduling DCI size also needs to be discussed. Since we support dynamic selection of one or more scheduled cells from several available cells as proposal 2, the multiple scheduled cells combinations should be taken into account.</w:t>
      </w:r>
      <w:r>
        <w:rPr>
          <w:lang w:val="en-US" w:eastAsia="zh-CN"/>
        </w:rPr>
        <w:t xml:space="preserve"> For example, when the DCI </w:t>
      </w:r>
      <w:r>
        <w:rPr>
          <w:rFonts w:hint="eastAsia"/>
          <w:lang w:val="en-US" w:eastAsia="zh-CN"/>
        </w:rPr>
        <w:t>c</w:t>
      </w:r>
      <w:r>
        <w:rPr>
          <w:lang w:val="en-US" w:eastAsia="zh-CN"/>
        </w:rPr>
        <w:t xml:space="preserve">an be used to schedule up to 3 cells, there may be 4 possible combinations (excluding single-cell scheduling), and when the DCI </w:t>
      </w:r>
      <w:r>
        <w:rPr>
          <w:rFonts w:hint="eastAsia"/>
          <w:lang w:val="en-US" w:eastAsia="zh-CN"/>
        </w:rPr>
        <w:t>c</w:t>
      </w:r>
      <w:r>
        <w:rPr>
          <w:lang w:val="en-US" w:eastAsia="zh-CN"/>
        </w:rPr>
        <w:t>an be used to schedule is up to 4 cells (excluding single-cell scheduling), there may be 11 possible combinations</w:t>
      </w:r>
      <w:r>
        <w:rPr>
          <w:rFonts w:hint="default"/>
          <w:lang w:val="en-US" w:eastAsia="zh-CN"/>
        </w:rPr>
        <w:t xml:space="preserve"> </w:t>
      </w:r>
      <w:r>
        <w:rPr>
          <w:lang w:val="en-US" w:eastAsia="zh-CN"/>
        </w:rPr>
        <w:t>(excluding single-cell scheduling) as listed in Table 1.</w:t>
      </w:r>
    </w:p>
    <w:p>
      <w:pPr>
        <w:jc w:val="both"/>
        <w:rPr>
          <w:lang w:val="en-US" w:eastAsia="zh-CN"/>
        </w:rPr>
      </w:pPr>
      <w:r>
        <w:rPr>
          <w:rFonts w:eastAsia="Malgun Gothic"/>
          <w:lang w:val="en-US" w:eastAsia="ko-KR"/>
        </w:rPr>
        <w:t>For Option 1, information of both shared fields and carrier specific fields needed for each combination of scheduled cells may be different, which consequently result in different DCI size</w:t>
      </w:r>
      <w:r>
        <w:rPr>
          <w:lang w:val="en-US" w:eastAsia="zh-CN"/>
        </w:rPr>
        <w:t>. One solution to solve this problem is to determine the DCI size according to the information fields required for the maximum number of scheduled cells, and in the case where only part of the cells are scheduled, the fields irrelevant to the actual scheduled cells can be ignored.</w:t>
      </w:r>
    </w:p>
    <w:p>
      <w:pPr>
        <w:jc w:val="both"/>
        <w:rPr>
          <w:rFonts w:eastAsia="Malgun Gothic"/>
          <w:lang w:val="en-US" w:eastAsia="ko-KR"/>
        </w:rPr>
      </w:pPr>
      <w:r>
        <w:rPr>
          <w:rFonts w:eastAsia="Malgun Gothic"/>
          <w:lang w:val="en-US" w:eastAsia="ko-KR"/>
        </w:rPr>
        <w:t>But for Option 2 which the DCI field are shared by different scheduled cells</w:t>
      </w:r>
      <w:r>
        <w:rPr>
          <w:lang w:val="en-US" w:eastAsia="zh-CN"/>
        </w:rPr>
        <w:t xml:space="preserve">, </w:t>
      </w:r>
      <w:r>
        <w:rPr>
          <w:rFonts w:eastAsia="Malgun Gothic"/>
          <w:lang w:val="en-US" w:eastAsia="ko-KR"/>
        </w:rPr>
        <w:t xml:space="preserve">no matter which one or which combination of cells is actually scheduled, the </w:t>
      </w:r>
      <w:r>
        <w:rPr>
          <w:lang w:val="en-US" w:eastAsia="zh-CN"/>
        </w:rPr>
        <w:t>corresponding new</w:t>
      </w:r>
      <w:bookmarkStart w:id="6" w:name="_Hlk102123423"/>
      <w:r>
        <w:rPr>
          <w:lang w:val="en-US" w:eastAsia="zh-CN"/>
        </w:rPr>
        <w:t xml:space="preserve"> multi-cell scheduling </w:t>
      </w:r>
      <w:r>
        <w:rPr>
          <w:rFonts w:eastAsia="Malgun Gothic"/>
          <w:lang w:val="en-US" w:eastAsia="ko-KR"/>
        </w:rPr>
        <w:t xml:space="preserve">DCI size </w:t>
      </w:r>
      <w:bookmarkEnd w:id="6"/>
      <w:r>
        <w:rPr>
          <w:rFonts w:eastAsia="Malgun Gothic"/>
          <w:lang w:val="en-US" w:eastAsia="ko-KR"/>
        </w:rPr>
        <w:t>is consistent.</w:t>
      </w:r>
    </w:p>
    <w:p>
      <w:pPr>
        <w:numPr>
          <w:ilvl w:val="255"/>
          <w:numId w:val="0"/>
        </w:numPr>
        <w:spacing w:after="0"/>
        <w:ind w:left="0" w:leftChars="0" w:firstLine="0"/>
        <w:contextualSpacing w:val="0"/>
        <w:jc w:val="both"/>
        <w:textAlignment w:val="auto"/>
        <w:rPr>
          <w:b/>
          <w:bCs/>
          <w:lang w:val="en-US" w:eastAsia="zh-CN"/>
        </w:rPr>
      </w:pPr>
      <w:r>
        <w:rPr>
          <w:b/>
          <w:bCs/>
          <w:lang w:val="en-US" w:eastAsia="zh-CN"/>
        </w:rPr>
        <w:t>Proposal</w:t>
      </w:r>
      <w:r>
        <w:rPr>
          <w:b/>
          <w:bCs/>
          <w:lang w:val="en-US" w:eastAsia="zh-CN"/>
        </w:rPr>
        <w:t xml:space="preserve"> </w:t>
      </w:r>
      <w:r>
        <w:rPr>
          <w:b/>
          <w:bCs/>
          <w:lang w:val="en-US" w:eastAsia="zh-CN"/>
        </w:rPr>
        <w:t>4</w:t>
      </w:r>
      <w:r>
        <w:rPr>
          <w:b/>
          <w:bCs/>
          <w:lang w:val="en-US" w:eastAsia="zh-CN"/>
        </w:rPr>
        <w:t xml:space="preserve">. </w:t>
      </w:r>
      <w:r>
        <w:rPr>
          <w:b/>
          <w:bCs/>
          <w:lang w:val="en-US" w:eastAsia="zh-CN"/>
        </w:rPr>
        <w:t>The DCI size of new multi-cell scheduling DCI format should be fixed regardless the number of cells it schedul</w:t>
      </w:r>
      <w:r>
        <w:rPr>
          <w:rFonts w:hint="default"/>
          <w:b/>
          <w:bCs/>
          <w:lang w:val="en-US" w:eastAsia="zh-CN"/>
        </w:rPr>
        <w:t>es</w:t>
      </w:r>
      <w:r>
        <w:rPr>
          <w:b/>
          <w:bCs/>
          <w:lang w:val="en-US" w:eastAsia="zh-CN"/>
        </w:rPr>
        <w:t xml:space="preserve"> each time</w:t>
      </w:r>
      <w:r>
        <w:rPr>
          <w:b/>
          <w:bCs/>
          <w:lang w:val="en-US" w:eastAsia="zh-CN"/>
        </w:rPr>
        <w:t>.</w:t>
      </w:r>
    </w:p>
    <w:p>
      <w:pPr>
        <w:pStyle w:val="3"/>
        <w:ind w:left="0" w:firstLine="0"/>
        <w:jc w:val="both"/>
        <w:rPr>
          <w:b w:val="0"/>
          <w:bCs w:val="0"/>
          <w:lang w:val="en-US" w:eastAsia="zh-CN"/>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3</w:t>
      </w:r>
      <w:r>
        <w:rPr>
          <w:rFonts w:ascii="Times New Roman" w:hAnsi="Times New Roman"/>
          <w:lang w:eastAsia="zh-CN"/>
        </w:rPr>
        <w:t xml:space="preserve"> </w:t>
      </w:r>
      <w:r>
        <w:rPr>
          <w:rFonts w:ascii="Times New Roman" w:hAnsi="Times New Roman"/>
          <w:lang w:val="en-US" w:eastAsia="zh-CN"/>
        </w:rPr>
        <w:t>PDCCH monitoring issues</w:t>
      </w:r>
    </w:p>
    <w:p>
      <w:pPr>
        <w:jc w:val="both"/>
        <w:outlineLvl w:val="2"/>
        <w:rPr>
          <w:b/>
          <w:bCs/>
          <w:sz w:val="21"/>
          <w:u w:val="single"/>
          <w:lang w:val="en-US" w:eastAsia="zh-CN"/>
        </w:rPr>
      </w:pPr>
      <w:r>
        <w:rPr>
          <w:rFonts w:hint="eastAsia"/>
          <w:b/>
          <w:bCs/>
          <w:sz w:val="21"/>
          <w:u w:val="single"/>
          <w:lang w:val="en-US" w:eastAsia="zh-CN"/>
        </w:rPr>
        <w:t>2.</w:t>
      </w:r>
      <w:r>
        <w:rPr>
          <w:b/>
          <w:bCs/>
          <w:sz w:val="21"/>
          <w:u w:val="single"/>
          <w:lang w:val="en-US" w:eastAsia="zh-CN"/>
        </w:rPr>
        <w:t>3</w:t>
      </w:r>
      <w:r>
        <w:rPr>
          <w:rFonts w:hint="eastAsia"/>
          <w:b/>
          <w:bCs/>
          <w:sz w:val="21"/>
          <w:u w:val="single"/>
          <w:lang w:val="en-US" w:eastAsia="zh-CN"/>
        </w:rPr>
        <w:t>.1</w:t>
      </w:r>
      <w:r>
        <w:rPr>
          <w:b/>
          <w:bCs/>
          <w:sz w:val="21"/>
          <w:u w:val="single"/>
          <w:lang w:val="en-US" w:eastAsia="zh-CN"/>
        </w:rPr>
        <w:t xml:space="preserve"> DCI size alignment</w:t>
      </w:r>
    </w:p>
    <w:p>
      <w:pPr>
        <w:spacing w:after="0"/>
        <w:jc w:val="both"/>
        <w:rPr>
          <w:bCs/>
          <w:iCs/>
          <w:lang w:val="en-US"/>
        </w:rPr>
      </w:pPr>
      <w:r>
        <w:rPr>
          <w:lang w:val="en-US" w:eastAsia="zh-CN"/>
        </w:rPr>
        <w:t>For the multi-cell PUSCH/PDSCH scheduling, a new DCI format may need to be configured as the discussion in section 2.2, the size of the new multi-cell scheduling DCI will be larger than that of legacy DCI formats used for scheduling one cell. Thus, handling of the DCI size alignment</w:t>
      </w:r>
      <w:r>
        <w:rPr>
          <w:bCs/>
          <w:iCs/>
          <w:lang w:val="en-US"/>
        </w:rPr>
        <w:t xml:space="preserve"> needs to be further discussed.</w:t>
      </w:r>
    </w:p>
    <w:p>
      <w:pPr>
        <w:spacing w:after="0"/>
        <w:jc w:val="both"/>
        <w:rPr>
          <w:rFonts w:eastAsia="等线"/>
          <w:szCs w:val="24"/>
          <w:lang w:val="en-US" w:eastAsia="zh-CN"/>
        </w:rPr>
      </w:pPr>
      <w:r>
        <w:rPr>
          <w:bCs/>
          <w:iCs/>
        </w:rPr>
        <w:t xml:space="preserve">According to the </w:t>
      </w:r>
      <w:r>
        <w:rPr>
          <w:bCs/>
          <w:iCs/>
          <w:lang w:val="en-US"/>
        </w:rPr>
        <w:t xml:space="preserve">current </w:t>
      </w:r>
      <w:r>
        <w:rPr>
          <w:bCs/>
          <w:iCs/>
        </w:rPr>
        <w:t>specification description for</w:t>
      </w:r>
      <w:r>
        <w:rPr>
          <w:bCs/>
          <w:iCs/>
          <w:lang w:val="en-US"/>
        </w:rPr>
        <w:t xml:space="preserve"> restrictions of DCI size alignment,</w:t>
      </w:r>
    </w:p>
    <w:p>
      <w:pPr>
        <w:spacing w:after="0"/>
        <w:jc w:val="both"/>
        <w:rPr>
          <w:rFonts w:eastAsia="等线"/>
          <w:szCs w:val="24"/>
          <w:lang w:val="en-US" w:eastAsia="zh-CN"/>
        </w:rPr>
      </w:pPr>
      <w:r>
        <w:rPr>
          <w:rFonts w:eastAsia="等线"/>
          <w:szCs w:val="24"/>
          <w:lang w:val="en-US" w:eastAsia="zh-CN"/>
        </w:rPr>
        <w:t>-</w:t>
      </w:r>
      <w:r>
        <w:rPr>
          <w:rFonts w:eastAsia="等线"/>
          <w:szCs w:val="24"/>
          <w:lang w:val="en-US" w:eastAsia="zh-CN"/>
        </w:rPr>
        <w:tab/>
      </w:r>
      <w:r>
        <w:rPr>
          <w:rFonts w:eastAsia="等线"/>
          <w:szCs w:val="24"/>
          <w:lang w:val="en-US" w:eastAsia="zh-CN"/>
        </w:rPr>
        <w:t>the total number of different DCI sizes configured to monitor is no more than 4 for the cell;</w:t>
      </w:r>
    </w:p>
    <w:p>
      <w:pPr>
        <w:spacing w:after="0"/>
        <w:jc w:val="both"/>
        <w:rPr>
          <w:rFonts w:eastAsia="等线"/>
          <w:szCs w:val="24"/>
          <w:lang w:val="en-US" w:eastAsia="zh-CN"/>
        </w:rPr>
      </w:pPr>
      <w:r>
        <w:rPr>
          <w:rFonts w:eastAsia="等线"/>
          <w:szCs w:val="24"/>
          <w:lang w:val="en-US" w:eastAsia="zh-CN"/>
        </w:rPr>
        <w:t>-</w:t>
      </w:r>
      <w:r>
        <w:rPr>
          <w:rFonts w:eastAsia="等线"/>
          <w:szCs w:val="24"/>
          <w:lang w:val="en-US" w:eastAsia="zh-CN"/>
        </w:rPr>
        <w:tab/>
      </w:r>
      <w:r>
        <w:rPr>
          <w:rFonts w:eastAsia="等线"/>
          <w:szCs w:val="24"/>
          <w:lang w:val="en-US" w:eastAsia="zh-CN"/>
        </w:rPr>
        <w:t>the total number of different DCI sizes with C-RNTI configured to monitor is no more than 3 for the cell.</w:t>
      </w:r>
    </w:p>
    <w:p>
      <w:pPr>
        <w:jc w:val="both"/>
        <w:rPr>
          <w:rFonts w:eastAsia="MS Mincho"/>
          <w:lang w:val="en-US"/>
        </w:rPr>
      </w:pPr>
      <w:r>
        <w:rPr>
          <w:rFonts w:eastAsia="等线"/>
          <w:szCs w:val="24"/>
          <w:lang w:val="en-US" w:eastAsia="zh-CN"/>
        </w:rPr>
        <w:t xml:space="preserve">The key issue is how to maintain the restriction of DCI size budget </w:t>
      </w:r>
      <w:r>
        <w:rPr>
          <w:rFonts w:hint="eastAsia" w:eastAsia="Times New Roman"/>
          <w:color w:val="000000"/>
          <w:lang w:val="en-US" w:eastAsia="zh-CN"/>
        </w:rPr>
        <w:t xml:space="preserve">as </w:t>
      </w:r>
      <w:r>
        <w:rPr>
          <w:rFonts w:eastAsia="Times New Roman"/>
          <w:color w:val="000000"/>
          <w:lang w:val="en-US" w:eastAsia="zh-CN"/>
        </w:rPr>
        <w:t>the</w:t>
      </w:r>
      <w:r>
        <w:rPr>
          <w:rFonts w:hint="eastAsia" w:eastAsia="Times New Roman"/>
          <w:color w:val="000000"/>
          <w:lang w:val="en-US" w:eastAsia="zh-CN"/>
        </w:rPr>
        <w:t xml:space="preserve"> specification</w:t>
      </w:r>
      <w:r>
        <w:rPr>
          <w:rFonts w:eastAsia="Times New Roman"/>
          <w:color w:val="000000"/>
          <w:lang w:val="en-US" w:eastAsia="zh-CN"/>
        </w:rPr>
        <w:t xml:space="preserve"> for each cell. </w:t>
      </w:r>
      <w:r>
        <w:rPr>
          <w:lang w:val="en-US" w:eastAsia="zh-CN"/>
        </w:rPr>
        <w:t>If DCI size alignment is performed on each scheduled cell as current spec definition,</w:t>
      </w:r>
      <w:r>
        <w:rPr>
          <w:rFonts w:eastAsia="等线"/>
          <w:szCs w:val="24"/>
          <w:lang w:val="en-US" w:eastAsia="zh-CN"/>
        </w:rPr>
        <w:t xml:space="preserve"> many padding bits are needed to align the size of legacy DCI to the size </w:t>
      </w:r>
      <w:r>
        <w:rPr>
          <w:rFonts w:eastAsia="MS Mincho"/>
        </w:rPr>
        <w:t>of</w:t>
      </w:r>
      <w:r>
        <w:rPr>
          <w:rFonts w:eastAsia="MS Mincho"/>
          <w:lang w:val="en-US"/>
        </w:rPr>
        <w:t xml:space="preserve"> </w:t>
      </w:r>
      <w:r>
        <w:rPr>
          <w:rFonts w:eastAsia="MS Mincho"/>
        </w:rPr>
        <w:t>multi-cell scheduling DCI</w:t>
      </w:r>
      <w:r>
        <w:rPr>
          <w:rFonts w:eastAsia="MS Mincho"/>
          <w:lang w:val="en-US"/>
        </w:rPr>
        <w:t>, which</w:t>
      </w:r>
      <w:r>
        <w:rPr>
          <w:rFonts w:eastAsia="MS Mincho"/>
        </w:rPr>
        <w:t xml:space="preserve"> increases the DCI payload size of </w:t>
      </w:r>
      <w:r>
        <w:rPr>
          <w:rFonts w:eastAsia="等线"/>
          <w:szCs w:val="24"/>
          <w:lang w:val="en-US" w:eastAsia="zh-CN"/>
        </w:rPr>
        <w:t>legacy DCI and decrease the PDCCH detection performance</w:t>
      </w:r>
      <w:r>
        <w:rPr>
          <w:rFonts w:eastAsia="MS Mincho"/>
        </w:rPr>
        <w:t>.</w:t>
      </w:r>
      <w:r>
        <w:rPr>
          <w:rFonts w:eastAsia="MS Mincho"/>
          <w:lang w:val="en-US"/>
        </w:rPr>
        <w:t xml:space="preserve"> </w:t>
      </w:r>
      <w:r>
        <w:rPr>
          <w:rFonts w:eastAsiaTheme="minorEastAsia"/>
          <w:lang w:val="en-US" w:eastAsia="zh-CN"/>
        </w:rPr>
        <w:t xml:space="preserve"> </w:t>
      </w:r>
    </w:p>
    <w:p>
      <w:pPr>
        <w:jc w:val="both"/>
        <w:rPr>
          <w:rFonts w:eastAsia="MS Mincho"/>
          <w:lang w:val="en-US"/>
        </w:rPr>
      </w:pPr>
      <w:r>
        <w:rPr>
          <w:rFonts w:eastAsia="MS Mincho"/>
          <w:lang w:val="en-US"/>
        </w:rPr>
        <w:t xml:space="preserve">Thus, the DCI size alignment for the new </w:t>
      </w:r>
      <w:r>
        <w:rPr>
          <w:rFonts w:eastAsia="MS Mincho"/>
        </w:rPr>
        <w:t>multi-cell scheduling DCI</w:t>
      </w:r>
      <w:r>
        <w:rPr>
          <w:rFonts w:eastAsia="MS Mincho"/>
          <w:lang w:val="en-US"/>
        </w:rPr>
        <w:t xml:space="preserve"> format can be performed only in one scheduled cell which can be determined through pre-definition rule or network configuration. For example, the scheduled cell can be the cell which </w:t>
      </w:r>
      <w:r>
        <w:rPr>
          <w:rFonts w:eastAsia="等线"/>
          <w:szCs w:val="24"/>
          <w:lang w:val="en-US" w:eastAsia="zh-CN"/>
        </w:rPr>
        <w:t xml:space="preserve">the total number of different DCI sizes with C-RNTI configured to monitor is smaller than 3 </w:t>
      </w:r>
      <w:r>
        <w:rPr>
          <w:rFonts w:eastAsia="MS Mincho"/>
          <w:lang w:val="en-US"/>
        </w:rPr>
        <w:t xml:space="preserve">or the cell with the smallest bit difference between the maximum legacy DCI size and the new DCI size. That is the DCI size alignment is only performed on one cell, and the DCI sizes of other cells are not impacted by the new </w:t>
      </w:r>
      <w:r>
        <w:rPr>
          <w:rFonts w:eastAsia="MS Mincho"/>
        </w:rPr>
        <w:t>multi-cell scheduling DCI</w:t>
      </w:r>
      <w:r>
        <w:rPr>
          <w:rFonts w:eastAsia="MS Mincho"/>
          <w:lang w:val="en-US"/>
        </w:rPr>
        <w:t xml:space="preserve"> format.</w:t>
      </w:r>
    </w:p>
    <w:p>
      <w:pPr>
        <w:jc w:val="both"/>
        <w:rPr>
          <w:rFonts w:eastAsia="MS Mincho"/>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5</w:t>
      </w:r>
      <w:r>
        <w:rPr>
          <w:rFonts w:eastAsiaTheme="minorEastAsia"/>
          <w:b/>
          <w:bCs/>
          <w:lang w:eastAsia="zh-CN"/>
        </w:rPr>
        <w:t>.</w:t>
      </w:r>
      <w:r>
        <w:rPr>
          <w:rFonts w:eastAsiaTheme="minorEastAsia"/>
          <w:b/>
          <w:bCs/>
          <w:lang w:val="en-US" w:eastAsia="zh-CN"/>
        </w:rPr>
        <w:t xml:space="preserve"> </w:t>
      </w:r>
      <w:r>
        <w:rPr>
          <w:rFonts w:eastAsia="等线"/>
          <w:b/>
          <w:bCs/>
          <w:szCs w:val="24"/>
          <w:lang w:val="en-US" w:eastAsia="zh-CN"/>
        </w:rPr>
        <w:t>To maintain the restriction of DCI size budget for a serving cell when a new DCI size is introduced, the DCI size alignment can be performed only on one of the scheduled cells through network configuration or pre-defined rule.</w:t>
      </w:r>
    </w:p>
    <w:p>
      <w:pPr>
        <w:jc w:val="both"/>
        <w:outlineLvl w:val="2"/>
        <w:rPr>
          <w:sz w:val="21"/>
          <w:u w:val="single"/>
          <w:lang w:val="en-US" w:eastAsia="zh-CN"/>
        </w:rPr>
      </w:pPr>
      <w:r>
        <w:rPr>
          <w:rFonts w:hint="eastAsia"/>
          <w:b/>
          <w:bCs/>
          <w:sz w:val="21"/>
          <w:u w:val="single"/>
          <w:lang w:val="en-US" w:eastAsia="zh-CN"/>
        </w:rPr>
        <w:t>2.</w:t>
      </w:r>
      <w:r>
        <w:rPr>
          <w:b/>
          <w:bCs/>
          <w:sz w:val="21"/>
          <w:u w:val="single"/>
          <w:lang w:val="en-US" w:eastAsia="zh-CN"/>
        </w:rPr>
        <w:t>3</w:t>
      </w:r>
      <w:r>
        <w:rPr>
          <w:rFonts w:hint="eastAsia"/>
          <w:b/>
          <w:bCs/>
          <w:sz w:val="21"/>
          <w:u w:val="single"/>
          <w:lang w:val="en-US" w:eastAsia="zh-CN"/>
        </w:rPr>
        <w:t>.</w:t>
      </w:r>
      <w:r>
        <w:rPr>
          <w:b/>
          <w:bCs/>
          <w:sz w:val="21"/>
          <w:u w:val="single"/>
          <w:lang w:val="en-US" w:eastAsia="zh-CN"/>
        </w:rPr>
        <w:t>2 BD/CCE budget</w:t>
      </w:r>
    </w:p>
    <w:p>
      <w:pPr>
        <w:jc w:val="both"/>
        <w:rPr>
          <w:rFonts w:eastAsiaTheme="minorEastAsia"/>
          <w:lang w:val="en-US" w:eastAsia="zh-CN"/>
        </w:rPr>
      </w:pPr>
      <w:r>
        <w:rPr>
          <w:lang w:val="en-US" w:eastAsia="zh-CN"/>
        </w:rPr>
        <w:t xml:space="preserve">When a new DCI format used for multi-cell PUSCH/PDSCH scheduling is introduced, total BD/CCE budget should not be changed in order not to impact UE’s capability. </w:t>
      </w:r>
      <w:r>
        <w:rPr>
          <w:rFonts w:eastAsiaTheme="minorEastAsia"/>
          <w:lang w:val="en-US" w:eastAsia="zh-CN"/>
        </w:rPr>
        <w:t>Another issue that needs to be discussed is how to calculate t</w:t>
      </w:r>
      <w:r>
        <w:rPr>
          <w:lang w:val="en-US" w:eastAsia="zh-CN"/>
        </w:rPr>
        <w:t>he number of PDCCH candidates and non-overlapped CCEs across multiple scheduled cells</w:t>
      </w:r>
      <w:r>
        <w:rPr>
          <w:rFonts w:eastAsiaTheme="minorEastAsia"/>
          <w:lang w:eastAsia="zh-CN"/>
        </w:rPr>
        <w:t xml:space="preserve"> corresponding to the </w:t>
      </w:r>
      <w:r>
        <w:rPr>
          <w:rFonts w:eastAsia="MS Mincho"/>
          <w:lang w:val="en-US"/>
        </w:rPr>
        <w:t xml:space="preserve">new </w:t>
      </w:r>
      <w:r>
        <w:rPr>
          <w:rFonts w:eastAsia="MS Mincho"/>
        </w:rPr>
        <w:t>multi-cell scheduling DCI</w:t>
      </w:r>
      <w:r>
        <w:rPr>
          <w:rFonts w:eastAsia="MS Mincho"/>
          <w:lang w:val="en-US"/>
        </w:rPr>
        <w:t xml:space="preserve"> format</w:t>
      </w:r>
      <w:r>
        <w:rPr>
          <w:rFonts w:eastAsiaTheme="minorEastAsia"/>
          <w:lang w:val="en-US" w:eastAsia="zh-CN"/>
        </w:rPr>
        <w:t xml:space="preserve">. </w:t>
      </w:r>
    </w:p>
    <w:p>
      <w:pPr>
        <w:spacing w:beforeLines="50" w:after="120" w:afterLines="50"/>
        <w:rPr>
          <w:bCs/>
          <w:iCs/>
        </w:rPr>
      </w:pPr>
      <w:r>
        <w:rPr>
          <w:bCs/>
          <w:iCs/>
        </w:rPr>
        <w:t xml:space="preserve">According to the specification description for </w:t>
      </w:r>
      <w:r>
        <w:rPr>
          <w:bCs/>
          <w:iCs/>
          <w:lang w:val="en-US"/>
        </w:rPr>
        <w:t>counting the BD/CCE</w:t>
      </w:r>
      <w:r>
        <w:rPr>
          <w:rFonts w:hint="eastAsia"/>
          <w:bCs/>
          <w:iCs/>
        </w:rPr>
        <w:t>s</w:t>
      </w:r>
      <w:r>
        <w:rPr>
          <w:bCs/>
          <w:iCs/>
          <w:lang w:val="en-US"/>
        </w:rPr>
        <w:t xml:space="preserve"> number</w:t>
      </w:r>
      <w:r>
        <w:rPr>
          <w:bCs/>
          <w:iCs/>
        </w:rPr>
        <w:t>,</w:t>
      </w:r>
    </w:p>
    <w:tbl>
      <w:tblPr>
        <w:tblStyle w:val="50"/>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2" w:hRule="atLeast"/>
        </w:trPr>
        <w:tc>
          <w:tcPr>
            <w:tcW w:w="9625" w:type="dxa"/>
          </w:tcPr>
          <w:p>
            <w:pPr>
              <w:overflowPunct w:val="0"/>
              <w:autoSpaceDE w:val="0"/>
              <w:autoSpaceDN w:val="0"/>
              <w:adjustRightInd w:val="0"/>
              <w:textAlignment w:val="baseline"/>
              <w:rPr>
                <w:rFonts w:eastAsia="MS Mincho"/>
                <w:lang w:eastAsia="en-US"/>
              </w:rPr>
            </w:pPr>
            <w:r>
              <w:rPr>
                <w:rFonts w:eastAsia="MS Mincho"/>
                <w:lang w:eastAsia="en-US"/>
              </w:rPr>
              <w:t xml:space="preserve">From section </w:t>
            </w:r>
            <w:r>
              <w:rPr>
                <w:rFonts w:eastAsia="MS Mincho"/>
                <w:lang w:val="en-US" w:eastAsia="en-US"/>
              </w:rPr>
              <w:t>10.1</w:t>
            </w:r>
            <w:r>
              <w:rPr>
                <w:rFonts w:eastAsia="MS Mincho"/>
                <w:lang w:eastAsia="en-US"/>
              </w:rPr>
              <w:t xml:space="preserve"> of TS 38.</w:t>
            </w:r>
            <w:r>
              <w:rPr>
                <w:rFonts w:eastAsia="MS Mincho"/>
                <w:lang w:val="en-US" w:eastAsia="en-US"/>
              </w:rPr>
              <w:t>213</w:t>
            </w:r>
            <w:r>
              <w:rPr>
                <w:rFonts w:eastAsia="MS Mincho"/>
                <w:lang w:eastAsia="en-US"/>
              </w:rPr>
              <w:t>:</w:t>
            </w:r>
          </w:p>
          <w:p>
            <w:pPr>
              <w:overflowPunct w:val="0"/>
              <w:autoSpaceDE w:val="0"/>
              <w:autoSpaceDN w:val="0"/>
              <w:adjustRightInd w:val="0"/>
              <w:textAlignment w:val="baseline"/>
              <w:rPr>
                <w:rFonts w:eastAsia="MS Mincho"/>
                <w:lang w:eastAsia="en-US"/>
              </w:rPr>
            </w:pPr>
            <w:r>
              <w:rPr>
                <w:rFonts w:hint="eastAsia" w:eastAsia="MS Mincho"/>
                <w:lang w:eastAsia="en-US"/>
              </w:rPr>
              <w:t xml:space="preserve">For each scheduled cell from the </w:t>
            </w:r>
            <m:oMath>
              <m:sSubSup>
                <m:sSubSupPr>
                  <m:ctrlPr>
                    <w:rPr>
                      <w:rFonts w:ascii="Cambria Math" w:hAnsi="Cambria Math" w:eastAsiaTheme="minorHAnsi"/>
                      <w:iCs/>
                    </w:rPr>
                  </m:ctrlPr>
                </m:sSubSupPr>
                <m:e>
                  <m:r>
                    <m:rPr/>
                    <w:rPr>
                      <w:rFonts w:ascii="Cambria Math" w:hAnsi="Cambria Math"/>
                    </w:rPr>
                    <m:t>N</m:t>
                  </m:r>
                  <m:ctrlPr>
                    <w:rPr>
                      <w:rFonts w:ascii="Cambria Math" w:hAnsi="Cambria Math" w:eastAsiaTheme="minorHAnsi"/>
                      <w:iCs/>
                    </w:rPr>
                  </m:ctrlPr>
                </m:e>
                <m:sub>
                  <m:r>
                    <m:rPr>
                      <m:sty m:val="p"/>
                    </m:rPr>
                    <w:rPr>
                      <w:rFonts w:ascii="Cambria Math" w:hAnsi="Cambria Math"/>
                    </w:rPr>
                    <m:t>cells,r16</m:t>
                  </m:r>
                  <m:ctrlPr>
                    <w:rPr>
                      <w:rFonts w:ascii="Cambria Math" w:hAnsi="Cambria Math" w:eastAsiaTheme="minorHAnsi"/>
                      <w:iCs/>
                    </w:rPr>
                  </m:ctrlPr>
                </m:sub>
                <m:sup>
                  <m:r>
                    <m:rPr>
                      <m:sty m:val="p"/>
                    </m:rPr>
                    <w:rPr>
                      <w:rFonts w:ascii="Cambria Math" w:hAnsi="Cambria Math"/>
                      <w:color w:val="000000"/>
                    </w:rPr>
                    <m:t>DL,(X,Y),μ</m:t>
                  </m:r>
                  <m:ctrlPr>
                    <w:rPr>
                      <w:rFonts w:ascii="Cambria Math" w:hAnsi="Cambria Math" w:eastAsiaTheme="minorHAnsi"/>
                      <w:iCs/>
                    </w:rPr>
                  </m:ctrlPr>
                </m:sup>
              </m:sSubSup>
            </m:oMath>
            <w:r>
              <w:t xml:space="preserve"> </w:t>
            </w:r>
            <w:r>
              <w:rPr>
                <w:rFonts w:hint="eastAsia" w:eastAsia="MS Mincho"/>
                <w:lang w:eastAsia="en-US"/>
              </w:rPr>
              <w:t>downlink cells using combination</w:t>
            </w:r>
            <w:r>
              <w:rPr>
                <w:lang w:val="en-US"/>
              </w:rPr>
              <w:t xml:space="preserve"> </w:t>
            </w:r>
            <m:oMath>
              <m:d>
                <m:dPr>
                  <m:ctrlPr>
                    <w:rPr>
                      <w:rFonts w:ascii="Cambria Math" w:hAnsi="Cambria Math"/>
                      <w:lang w:eastAsia="zh-CN"/>
                    </w:rPr>
                  </m:ctrlPr>
                </m:dPr>
                <m:e>
                  <m:r>
                    <m:rPr>
                      <m:sty m:val="p"/>
                    </m:rPr>
                    <w:rPr>
                      <w:rFonts w:ascii="Cambria Math" w:hAnsi="Cambria Math"/>
                      <w:lang w:eastAsia="zh-CN"/>
                    </w:rPr>
                    <m:t>X,Y</m:t>
                  </m:r>
                  <m:ctrlPr>
                    <w:rPr>
                      <w:rFonts w:ascii="Cambria Math" w:hAnsi="Cambria Math"/>
                      <w:lang w:eastAsia="zh-CN"/>
                    </w:rPr>
                  </m:ctrlPr>
                </m:e>
              </m:d>
            </m:oMath>
            <w:r>
              <w:rPr>
                <w:rFonts w:hint="eastAsia" w:eastAsia="MS Mincho"/>
                <w:lang w:eastAsia="en-US"/>
              </w:rPr>
              <w:t>, the UE is not required to monitor on the active DL BWP with SCS configuration</w:t>
            </w:r>
            <w:r>
              <w:t xml:space="preserve"> </w:t>
            </w:r>
            <m:oMath>
              <m:r>
                <m:rPr/>
                <w:rPr>
                  <w:rFonts w:ascii="Cambria Math" w:hAnsi="Cambria Math"/>
                </w:rPr>
                <m:t>μ</m:t>
              </m:r>
            </m:oMath>
            <w:r>
              <w:t xml:space="preserve"> </w:t>
            </w:r>
            <w:r>
              <w:rPr>
                <w:lang w:val="en-US"/>
              </w:rPr>
              <w:t>of the scheduling cell</w:t>
            </w:r>
            <w:r>
              <w:rPr>
                <w:lang w:eastAsia="zh-CN"/>
              </w:rPr>
              <w:t>,</w:t>
            </w:r>
            <w:r>
              <w:rPr>
                <w:lang w:val="en-US"/>
              </w:rPr>
              <w:t xml:space="preserve"> more than </w:t>
            </w:r>
            <m:oMath>
              <m:func>
                <m:funcPr>
                  <m:ctrlPr>
                    <w:rPr>
                      <w:rFonts w:ascii="Cambria Math" w:hAnsi="Cambria Math"/>
                      <w:i/>
                    </w:rPr>
                  </m:ctrlPr>
                </m:funcPr>
                <m:fName>
                  <m:r>
                    <m:rPr/>
                    <w:rPr>
                      <w:rFonts w:ascii="Cambria Math" w:hAnsi="Cambria Math"/>
                    </w:rPr>
                    <m:t>min</m:t>
                  </m:r>
                  <m:ctrlPr>
                    <w:rPr>
                      <w:rFonts w:ascii="Cambria Math" w:hAnsi="Cambria Math"/>
                      <w:i/>
                    </w:rPr>
                  </m:ctrlPr>
                </m:fName>
                <m:e>
                  <m:d>
                    <m:dPr>
                      <m:ctrlPr>
                        <w:rPr>
                          <w:rFonts w:ascii="Cambria Math" w:hAnsi="Cambria Math"/>
                          <w:i/>
                        </w:rPr>
                      </m:ctrlPr>
                    </m:dPr>
                    <m:e>
                      <m:sSubSup>
                        <m:sSubSupPr>
                          <m:ctrlPr>
                            <w:rPr>
                              <w:rFonts w:ascii="Cambria Math" w:hAnsi="Cambria Math"/>
                              <w:i/>
                            </w:rPr>
                          </m:ctrlPr>
                        </m:sSubSupPr>
                        <m:e>
                          <m:r>
                            <m:rPr/>
                            <w:rPr>
                              <w:rFonts w:ascii="Cambria Math" w:hAnsi="Cambria Math"/>
                            </w:rPr>
                            <m:t>M</m:t>
                          </m:r>
                          <m:ctrlPr>
                            <w:rPr>
                              <w:rFonts w:ascii="Cambria Math" w:hAnsi="Cambria Math"/>
                              <w:i/>
                            </w:rPr>
                          </m:ctrlP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m:rPr/>
                            <w:rPr>
                              <w:rFonts w:ascii="Cambria Math" w:hAnsi="Cambria Math"/>
                            </w:rPr>
                            <m:t>μ</m:t>
                          </m:r>
                          <m:ctrlPr>
                            <w:rPr>
                              <w:rFonts w:ascii="Cambria Math" w:hAnsi="Cambria Math"/>
                            </w:rPr>
                          </m:ctrlPr>
                        </m:sup>
                      </m:sSubSup>
                      <m:r>
                        <m:rPr/>
                        <w:rPr>
                          <w:rFonts w:ascii="Cambria Math" w:hAnsi="Cambria Math"/>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m:rPr/>
                            <w:rPr>
                              <w:rFonts w:ascii="Cambria Math" w:hAnsi="Cambria Math"/>
                            </w:rPr>
                            <m:t>μ</m:t>
                          </m:r>
                          <m:ctrlPr>
                            <w:rPr>
                              <w:rFonts w:ascii="Cambria Math" w:hAnsi="Cambria Math"/>
                            </w:rPr>
                          </m:ctrlPr>
                        </m:sup>
                      </m:sSubSup>
                      <m:ctrlPr>
                        <w:rPr>
                          <w:rFonts w:ascii="Cambria Math" w:hAnsi="Cambria Math"/>
                          <w:i/>
                        </w:rPr>
                      </m:ctrlPr>
                    </m:e>
                  </m:d>
                  <m:ctrlPr>
                    <w:rPr>
                      <w:rFonts w:ascii="Cambria Math" w:hAnsi="Cambria Math"/>
                      <w:i/>
                    </w:rPr>
                  </m:ctrlPr>
                </m:e>
              </m:func>
            </m:oMath>
            <w:r>
              <w:rPr>
                <w:lang w:val="en-US"/>
              </w:rPr>
              <w:t xml:space="preserve"> </w:t>
            </w:r>
            <w:r>
              <w:t>PDCCH candidates or more than</w:t>
            </w:r>
            <w:r>
              <w:rPr>
                <w:lang w:val="en-US"/>
              </w:rPr>
              <w:t xml:space="preserve"> </w:t>
            </w:r>
            <m:oMath>
              <m:func>
                <m:funcPr>
                  <m:ctrlPr>
                    <w:rPr>
                      <w:rFonts w:ascii="Cambria Math" w:hAnsi="Cambria Math"/>
                      <w:i/>
                    </w:rPr>
                  </m:ctrlPr>
                </m:funcPr>
                <m:fName>
                  <m:r>
                    <m:rPr/>
                    <w:rPr>
                      <w:rFonts w:ascii="Cambria Math" w:hAnsi="Cambria Math"/>
                    </w:rPr>
                    <m:t>min</m:t>
                  </m:r>
                  <m:ctrlPr>
                    <w:rPr>
                      <w:rFonts w:ascii="Cambria Math" w:hAnsi="Cambria Math"/>
                      <w:i/>
                    </w:rPr>
                  </m:ctrlPr>
                </m:fName>
                <m:e>
                  <m:d>
                    <m:dPr>
                      <m:ctrlPr>
                        <w:rPr>
                          <w:rFonts w:ascii="Cambria Math" w:hAnsi="Cambria Math"/>
                          <w:i/>
                        </w:rPr>
                      </m:ctrlPr>
                    </m:dPr>
                    <m:e>
                      <m:sSubSup>
                        <m:sSubSupPr>
                          <m:ctrlPr>
                            <w:rPr>
                              <w:rFonts w:ascii="Cambria Math" w:hAnsi="Cambria Math"/>
                              <w:i/>
                            </w:rPr>
                          </m:ctrlPr>
                        </m:sSubSupPr>
                        <m:e>
                          <m:r>
                            <m:rPr/>
                            <w:rPr>
                              <w:rFonts w:ascii="Cambria Math" w:hAnsi="Cambria Math"/>
                            </w:rPr>
                            <m:t>C</m:t>
                          </m:r>
                          <m:ctrlPr>
                            <w:rPr>
                              <w:rFonts w:ascii="Cambria Math" w:hAnsi="Cambria Math"/>
                              <w:i/>
                            </w:rPr>
                          </m:ctrlP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m:rPr/>
                            <w:rPr>
                              <w:rFonts w:ascii="Cambria Math" w:hAnsi="Cambria Math"/>
                            </w:rPr>
                            <m:t>μ</m:t>
                          </m:r>
                          <m:ctrlPr>
                            <w:rPr>
                              <w:rFonts w:ascii="Cambria Math" w:hAnsi="Cambria Math"/>
                            </w:rPr>
                          </m:ctrlPr>
                        </m:sup>
                      </m:sSubSup>
                      <m:r>
                        <m:rPr/>
                        <w:rPr>
                          <w:rFonts w:ascii="Cambria Math" w:hAnsi="Cambria Math"/>
                        </w:rPr>
                        <m:t>,</m:t>
                      </m:r>
                      <m:sSubSup>
                        <m:sSubSupPr>
                          <m:ctrlPr>
                            <w:rPr>
                              <w:rFonts w:ascii="Cambria Math" w:hAnsi="Cambria Math"/>
                              <w:i/>
                            </w:rPr>
                          </m:ctrlPr>
                        </m:sSubSupPr>
                        <m:e>
                          <m:r>
                            <m:rPr/>
                            <w:rPr>
                              <w:rFonts w:ascii="Cambria Math" w:hAnsi="Cambria Math"/>
                            </w:rPr>
                            <m:t>C</m:t>
                          </m:r>
                          <m:ctrlPr>
                            <w:rPr>
                              <w:rFonts w:ascii="Cambria Math" w:hAnsi="Cambria Math"/>
                              <w:i/>
                            </w:rPr>
                          </m:ctrlP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m:rPr/>
                            <w:rPr>
                              <w:rFonts w:ascii="Cambria Math" w:hAnsi="Cambria Math"/>
                            </w:rPr>
                            <m:t>μ</m:t>
                          </m:r>
                          <m:ctrlPr>
                            <w:rPr>
                              <w:rFonts w:ascii="Cambria Math" w:hAnsi="Cambria Math"/>
                            </w:rPr>
                          </m:ctrlPr>
                        </m:sup>
                      </m:sSubSup>
                      <m:ctrlPr>
                        <w:rPr>
                          <w:rFonts w:ascii="Cambria Math" w:hAnsi="Cambria Math"/>
                          <w:i/>
                        </w:rPr>
                      </m:ctrlPr>
                    </m:e>
                  </m:d>
                  <m:ctrlPr>
                    <w:rPr>
                      <w:rFonts w:ascii="Cambria Math" w:hAnsi="Cambria Math"/>
                      <w:i/>
                    </w:rPr>
                  </m:ctrlPr>
                </m:e>
              </m:func>
            </m:oMath>
            <w:r>
              <w:t xml:space="preserve"> non-overlapped CCEs per span.</w:t>
            </w:r>
          </w:p>
          <w:p>
            <w:pPr>
              <w:overflowPunct w:val="0"/>
              <w:autoSpaceDE w:val="0"/>
              <w:autoSpaceDN w:val="0"/>
              <w:adjustRightInd w:val="0"/>
              <w:textAlignment w:val="baseline"/>
              <w:rPr>
                <w:rFonts w:eastAsia="MS Mincho"/>
                <w:lang w:eastAsia="en-US"/>
              </w:rPr>
            </w:pPr>
            <w:r>
              <w:rPr>
                <w:rFonts w:hint="eastAsia" w:eastAsia="MS Mincho"/>
                <w:lang w:eastAsia="en-US"/>
              </w:rPr>
              <w:t>A UE does not expect to be configured CSS sets that result to corresponding total, or per scheduled cell, numbers of monitored PDCCH candidates and non-overlapped CCEs per slot or per span that exceed the corresponding maximum numbers per slot or per span, respectively.</w:t>
            </w:r>
          </w:p>
          <w:p>
            <w:pPr>
              <w:overflowPunct w:val="0"/>
              <w:autoSpaceDE w:val="0"/>
              <w:autoSpaceDN w:val="0"/>
              <w:adjustRightInd w:val="0"/>
              <w:textAlignment w:val="baseline"/>
              <w:rPr>
                <w:rFonts w:eastAsia="MS Mincho"/>
                <w:lang w:eastAsia="en-US"/>
              </w:rPr>
            </w:pPr>
            <w:r>
              <w:rPr>
                <w:rFonts w:hint="eastAsia" w:eastAsia="MS Mincho"/>
                <w:lang w:eastAsia="en-US"/>
              </w:rP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provided </w:t>
            </w:r>
            <w:r>
              <w:rPr>
                <w:rFonts w:hint="eastAsia" w:eastAsia="MS Mincho"/>
                <w:i/>
                <w:iCs/>
                <w:lang w:eastAsia="en-US"/>
              </w:rPr>
              <w:t>monitoringCapabilityConfig = r16monitoringcapability</w:t>
            </w:r>
            <w:r>
              <w:rPr>
                <w:rFonts w:hint="eastAsia" w:eastAsia="MS Mincho"/>
                <w:lang w:eastAsia="en-US"/>
              </w:rP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pPr>
              <w:overflowPunct w:val="0"/>
              <w:autoSpaceDE w:val="0"/>
              <w:autoSpaceDN w:val="0"/>
              <w:adjustRightInd w:val="0"/>
              <w:textAlignment w:val="baseline"/>
              <w:rPr>
                <w:rFonts w:eastAsia="MS Mincho"/>
                <w:lang w:eastAsia="en-US"/>
              </w:rPr>
            </w:pPr>
            <w:r>
              <w:rPr>
                <w:rFonts w:hint="eastAsia" w:eastAsia="MS Mincho"/>
                <w:lang w:eastAsia="en-US"/>
              </w:rPr>
              <w:t>For cross-carrier scheduling, the number of PDCCH candidates for monitoring and the number of non-overlapped CCEs per span or per slot are separately counted for each scheduled cell.</w:t>
            </w:r>
          </w:p>
        </w:tc>
      </w:tr>
    </w:tbl>
    <w:p>
      <w:pPr>
        <w:jc w:val="both"/>
        <w:rPr>
          <w:rFonts w:eastAsiaTheme="minorEastAsia"/>
          <w:lang w:val="en-US" w:eastAsia="zh-CN"/>
        </w:rPr>
      </w:pPr>
      <w:r>
        <w:rPr>
          <w:rFonts w:eastAsiaTheme="minorEastAsia"/>
          <w:lang w:val="en-US" w:eastAsia="zh-CN"/>
        </w:rPr>
        <w:t xml:space="preserve">It is noted that the number of monitored PDCCH candidates and non-overlapping CCEs are calculated per scheduled cell for current cross-carrier scheduling. While if the number of PDCCH candidates and non-overlapping CCEs corresponding to the new </w:t>
      </w:r>
      <w:r>
        <w:rPr>
          <w:rFonts w:eastAsia="MS Mincho"/>
        </w:rPr>
        <w:t xml:space="preserve">multi-cell scheduling </w:t>
      </w:r>
      <w:r>
        <w:rPr>
          <w:rFonts w:eastAsiaTheme="minorEastAsia"/>
          <w:lang w:val="en-US" w:eastAsia="zh-CN"/>
        </w:rPr>
        <w:t xml:space="preserve">DCI format are calculated for each scheduled cell, the number of monitored PDCCH candidates and non-overlapping CCEs actually detected by UE will be less than the total calculated number, which will lead to a waste of PDCCH detection capability. </w:t>
      </w:r>
    </w:p>
    <w:p>
      <w:pPr>
        <w:jc w:val="both"/>
        <w:rPr>
          <w:rFonts w:eastAsiaTheme="minorEastAsia"/>
          <w:lang w:val="en-US" w:eastAsia="zh-CN"/>
        </w:rPr>
      </w:pPr>
      <w:r>
        <w:rPr>
          <w:rFonts w:eastAsiaTheme="minorEastAsia"/>
          <w:lang w:val="en-US" w:eastAsia="zh-CN"/>
        </w:rPr>
        <w:t>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 which will provide more scheduling flexibility for network and have no impact on the PDCCH monitoring capability of UE.</w:t>
      </w:r>
    </w:p>
    <w:p>
      <w:pPr>
        <w:jc w:val="both"/>
        <w:rPr>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6</w:t>
      </w:r>
      <w:r>
        <w:rPr>
          <w:rFonts w:eastAsiaTheme="minorEastAsia"/>
          <w:b/>
          <w:bCs/>
          <w:lang w:eastAsia="zh-CN"/>
        </w:rPr>
        <w:t>.</w:t>
      </w:r>
      <w:r>
        <w:rPr>
          <w:rFonts w:eastAsiaTheme="minorEastAsia"/>
          <w:b/>
          <w:bCs/>
          <w:lang w:val="en-US" w:eastAsia="zh-CN"/>
        </w:rPr>
        <w:t xml:space="preserve"> </w:t>
      </w:r>
      <w:r>
        <w:rPr>
          <w:b/>
          <w:bCs/>
          <w:lang w:val="en-US" w:eastAsia="zh-CN"/>
        </w:rPr>
        <w:t xml:space="preserve">Multi-cell PUSCH/PDSCH scheduling with a single DCI should maintain </w:t>
      </w:r>
      <w:r>
        <w:rPr>
          <w:b/>
          <w:bCs/>
        </w:rPr>
        <w:t xml:space="preserve">the current PDCCH </w:t>
      </w:r>
      <w:r>
        <w:rPr>
          <w:b/>
          <w:bCs/>
          <w:lang w:val="en-US"/>
        </w:rPr>
        <w:t>BD/CCE</w:t>
      </w:r>
      <w:r>
        <w:rPr>
          <w:b/>
          <w:bCs/>
        </w:rPr>
        <w:t xml:space="preserve"> budge</w:t>
      </w:r>
      <w:r>
        <w:rPr>
          <w:b/>
          <w:bCs/>
          <w:lang w:val="en-US"/>
        </w:rPr>
        <w:t xml:space="preserve">t. </w:t>
      </w:r>
      <w:r>
        <w:rPr>
          <w:rFonts w:eastAsiaTheme="minorEastAsia"/>
          <w:b/>
          <w:bCs/>
          <w:lang w:val="en-US" w:eastAsia="zh-CN"/>
        </w:rPr>
        <w:t>The number of PDCCH candidates and non-overlapping CCEs corresponding to the new DCI format can be calculated only in one of the schedule cells.</w:t>
      </w:r>
    </w:p>
    <w:p>
      <w:pPr>
        <w:pStyle w:val="2"/>
        <w:numPr>
          <w:ilvl w:val="0"/>
          <w:numId w:val="5"/>
        </w:numPr>
        <w:rPr>
          <w:rFonts w:ascii="Times New Roman" w:hAnsi="Times New Roman"/>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lang w:val="en-US"/>
        </w:rPr>
        <w:t xml:space="preserve">key issues on </w:t>
      </w:r>
      <w:r>
        <w:rPr>
          <w:rFonts w:hint="eastAsia"/>
          <w:lang w:val="en-US" w:eastAsia="zh-CN"/>
        </w:rPr>
        <w:t>multi-cell PUSCH/PDSCH scheduling with a single DCI</w:t>
      </w:r>
      <w:r>
        <w:t xml:space="preserve"> </w:t>
      </w:r>
      <w:r>
        <w:rPr>
          <w:lang w:val="en-US"/>
        </w:rPr>
        <w:t>are</w:t>
      </w:r>
      <w:r>
        <w:t xml:space="preserve"> discussed, </w:t>
      </w:r>
      <w:r>
        <w:rPr>
          <w:lang w:eastAsia="zh-CN"/>
        </w:rPr>
        <w:t>and the following proposals are made.</w:t>
      </w:r>
    </w:p>
    <w:p>
      <w:pPr>
        <w:jc w:val="both"/>
        <w:rPr>
          <w:b/>
          <w:bCs/>
          <w:lang w:val="en-US" w:eastAsia="zh-CN"/>
        </w:rPr>
      </w:pPr>
      <w:r>
        <w:rPr>
          <w:rFonts w:hint="eastAsia"/>
          <w:b/>
          <w:bCs/>
          <w:lang w:eastAsia="zh-CN"/>
        </w:rPr>
        <w:t>P</w:t>
      </w:r>
      <w:r>
        <w:rPr>
          <w:b/>
          <w:bCs/>
          <w:lang w:eastAsia="zh-CN"/>
        </w:rPr>
        <w:t xml:space="preserve">roposal 1. </w:t>
      </w:r>
      <w:r>
        <w:rPr>
          <w:b/>
          <w:bCs/>
          <w:lang w:val="en-US" w:eastAsia="zh-CN"/>
        </w:rPr>
        <w:t>For one scheduled cell, both multi-cell PUSCH/PDSCH scheduling with a single DCI and legacy single cell PUSCH/PDSCH scheduling with a single DCI should be supported.</w:t>
      </w:r>
    </w:p>
    <w:p>
      <w:pPr>
        <w:jc w:val="both"/>
        <w:rPr>
          <w:highlight w:val="yellow"/>
          <w:lang w:val="en-US" w:eastAsia="zh-CN"/>
        </w:rPr>
      </w:pPr>
      <w:r>
        <w:rPr>
          <w:rFonts w:eastAsiaTheme="minorEastAsia"/>
          <w:b/>
          <w:bCs/>
          <w:lang w:val="en-US" w:eastAsia="zh-CN"/>
        </w:rPr>
        <w:t xml:space="preserve">Proposal 2. </w:t>
      </w:r>
      <w:r>
        <w:rPr>
          <w:b/>
          <w:bCs/>
          <w:lang w:val="en-US" w:eastAsia="zh-CN"/>
        </w:rPr>
        <w:t>The sets of scheduled cells</w:t>
      </w:r>
      <w:r>
        <w:rPr>
          <w:rFonts w:eastAsiaTheme="minorEastAsia"/>
          <w:b/>
          <w:bCs/>
          <w:lang w:val="en-US" w:eastAsia="zh-CN"/>
        </w:rPr>
        <w:t xml:space="preserve"> can be </w:t>
      </w:r>
      <w:r>
        <w:rPr>
          <w:b/>
          <w:bCs/>
          <w:lang w:val="en-US" w:eastAsia="zh-CN"/>
        </w:rPr>
        <w:t xml:space="preserve">pre-configured by RRC signaling, and </w:t>
      </w:r>
      <w:r>
        <w:rPr>
          <w:rFonts w:eastAsiaTheme="minorEastAsia"/>
          <w:b/>
          <w:bCs/>
          <w:lang w:val="en-US" w:eastAsia="zh-CN"/>
        </w:rPr>
        <w:t>the new multi-cell scheduling DCI</w:t>
      </w:r>
      <w:r>
        <w:rPr>
          <w:b/>
          <w:bCs/>
          <w:lang w:val="en-US" w:eastAsia="zh-CN"/>
        </w:rPr>
        <w:t xml:space="preserve"> is used to dynamically indicate which set to be scheduled.</w:t>
      </w:r>
    </w:p>
    <w:p>
      <w:pPr>
        <w:pStyle w:val="30"/>
        <w:jc w:val="both"/>
        <w:rPr>
          <w:rFonts w:eastAsiaTheme="minorEastAsia"/>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3</w:t>
      </w:r>
      <w:r>
        <w:rPr>
          <w:rFonts w:eastAsiaTheme="minorEastAsia"/>
          <w:b/>
          <w:bCs/>
          <w:lang w:eastAsia="zh-CN"/>
        </w:rPr>
        <w:t xml:space="preserve">. Two options can be considered as </w:t>
      </w:r>
      <w:r>
        <w:rPr>
          <w:rFonts w:eastAsiaTheme="minorEastAsia"/>
          <w:b/>
          <w:bCs/>
          <w:lang w:val="en-US" w:eastAsia="zh-CN"/>
        </w:rPr>
        <w:t xml:space="preserve">a </w:t>
      </w:r>
      <w:r>
        <w:rPr>
          <w:rFonts w:hint="eastAsia" w:eastAsiaTheme="minorEastAsia"/>
          <w:b/>
          <w:bCs/>
          <w:lang w:val="en-US" w:eastAsia="zh-CN"/>
        </w:rPr>
        <w:t>new</w:t>
      </w:r>
      <w:r>
        <w:rPr>
          <w:rFonts w:eastAsiaTheme="minorEastAsia"/>
          <w:b/>
          <w:bCs/>
          <w:lang w:val="en-US" w:eastAsia="zh-CN"/>
        </w:rPr>
        <w:t xml:space="preserve"> DCI format used for multi-cell PUSCH/PDSCH scheduling. </w:t>
      </w:r>
    </w:p>
    <w:p>
      <w:pPr>
        <w:numPr>
          <w:ilvl w:val="0"/>
          <w:numId w:val="7"/>
        </w:numPr>
        <w:ind w:leftChars="100"/>
        <w:jc w:val="both"/>
        <w:rPr>
          <w:b/>
          <w:bCs/>
          <w:lang w:val="en-US" w:eastAsia="zh-CN"/>
        </w:rPr>
      </w:pPr>
      <w:r>
        <w:rPr>
          <w:b/>
          <w:bCs/>
          <w:lang w:val="en-US" w:eastAsia="zh-CN"/>
        </w:rPr>
        <w:t xml:space="preserve">Option 1. Indicate shared fields and carrier specific fields </w:t>
      </w:r>
      <w:r>
        <w:rPr>
          <w:rFonts w:hint="eastAsia"/>
          <w:b/>
          <w:bCs/>
          <w:lang w:val="en-US" w:eastAsia="zh-CN"/>
        </w:rPr>
        <w:t>by</w:t>
      </w:r>
      <w:r>
        <w:rPr>
          <w:b/>
          <w:bCs/>
          <w:lang w:val="en-US" w:eastAsia="zh-CN"/>
        </w:rPr>
        <w:t xml:space="preserve"> pre-defined rule or signalling.</w:t>
      </w:r>
    </w:p>
    <w:p>
      <w:pPr>
        <w:numPr>
          <w:ilvl w:val="0"/>
          <w:numId w:val="7"/>
        </w:numPr>
        <w:ind w:left="200" w:leftChars="100"/>
        <w:contextualSpacing w:val="0"/>
        <w:jc w:val="both"/>
        <w:textAlignment w:val="auto"/>
        <w:rPr>
          <w:b/>
          <w:bCs/>
          <w:lang w:val="en-US" w:eastAsia="zh-CN"/>
        </w:rPr>
      </w:pPr>
      <w:r>
        <w:rPr>
          <w:b/>
          <w:bCs/>
          <w:lang w:val="en-US" w:eastAsia="zh-CN"/>
        </w:rPr>
        <w:t>Option 2. Same fields are used for all carriers and re-purpose the information fields for each carrier separately.</w:t>
      </w:r>
    </w:p>
    <w:p>
      <w:pPr>
        <w:numPr>
          <w:ilvl w:val="255"/>
          <w:numId w:val="0"/>
        </w:numPr>
        <w:spacing w:after="0"/>
        <w:ind w:left="0" w:leftChars="0" w:firstLine="0"/>
        <w:contextualSpacing w:val="0"/>
        <w:jc w:val="both"/>
        <w:textAlignment w:val="auto"/>
        <w:rPr>
          <w:b/>
          <w:bCs/>
          <w:lang w:val="en-US" w:eastAsia="zh-CN"/>
        </w:rPr>
      </w:pPr>
      <w:r>
        <w:rPr>
          <w:b/>
          <w:bCs/>
          <w:lang w:val="en-US" w:eastAsia="zh-CN"/>
        </w:rPr>
        <w:t>Proposal 4. The DCI size of new multi-cell scheduling DCI format should be fixed regardless the number of cells it schedul</w:t>
      </w:r>
      <w:r>
        <w:rPr>
          <w:rFonts w:hint="default"/>
          <w:b/>
          <w:bCs/>
          <w:lang w:val="en-US" w:eastAsia="zh-CN"/>
        </w:rPr>
        <w:t>es</w:t>
      </w:r>
      <w:r>
        <w:rPr>
          <w:b/>
          <w:bCs/>
          <w:lang w:val="en-US" w:eastAsia="zh-CN"/>
        </w:rPr>
        <w:t xml:space="preserve"> each time.</w:t>
      </w:r>
    </w:p>
    <w:p>
      <w:pPr>
        <w:jc w:val="both"/>
        <w:rPr>
          <w:rFonts w:eastAsia="MS Mincho"/>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5</w:t>
      </w:r>
      <w:r>
        <w:rPr>
          <w:rFonts w:eastAsiaTheme="minorEastAsia"/>
          <w:b/>
          <w:bCs/>
          <w:lang w:eastAsia="zh-CN"/>
        </w:rPr>
        <w:t>.</w:t>
      </w:r>
      <w:r>
        <w:rPr>
          <w:rFonts w:eastAsiaTheme="minorEastAsia"/>
          <w:b/>
          <w:bCs/>
          <w:lang w:val="en-US" w:eastAsia="zh-CN"/>
        </w:rPr>
        <w:t xml:space="preserve"> </w:t>
      </w:r>
      <w:r>
        <w:rPr>
          <w:rFonts w:eastAsia="等线"/>
          <w:b/>
          <w:bCs/>
          <w:szCs w:val="24"/>
          <w:lang w:val="en-US" w:eastAsia="zh-CN"/>
        </w:rPr>
        <w:t>To maintain the restriction of DCI size budget for a serving cell when a new DCI size is introduced, the DCI size alignment can be performed only on one of the scheduled cells through network configuration or pre-defined rule.</w:t>
      </w:r>
    </w:p>
    <w:p>
      <w:pPr>
        <w:jc w:val="both"/>
        <w:rPr>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6</w:t>
      </w:r>
      <w:r>
        <w:rPr>
          <w:rFonts w:eastAsiaTheme="minorEastAsia"/>
          <w:b/>
          <w:bCs/>
          <w:lang w:eastAsia="zh-CN"/>
        </w:rPr>
        <w:t>.</w:t>
      </w:r>
      <w:r>
        <w:rPr>
          <w:rFonts w:eastAsiaTheme="minorEastAsia"/>
          <w:b/>
          <w:bCs/>
          <w:lang w:val="en-US" w:eastAsia="zh-CN"/>
        </w:rPr>
        <w:t xml:space="preserve"> </w:t>
      </w:r>
      <w:r>
        <w:rPr>
          <w:b/>
          <w:bCs/>
          <w:lang w:val="en-US" w:eastAsia="zh-CN"/>
        </w:rPr>
        <w:t xml:space="preserve">Multi-cell PUSCH/PDSCH scheduling with a single DCI should maintain </w:t>
      </w:r>
      <w:r>
        <w:rPr>
          <w:b/>
          <w:bCs/>
        </w:rPr>
        <w:t xml:space="preserve">the current PDCCH </w:t>
      </w:r>
      <w:r>
        <w:rPr>
          <w:b/>
          <w:bCs/>
          <w:lang w:val="en-US"/>
        </w:rPr>
        <w:t>BD/CCE</w:t>
      </w:r>
      <w:r>
        <w:rPr>
          <w:b/>
          <w:bCs/>
        </w:rPr>
        <w:t xml:space="preserve"> budge</w:t>
      </w:r>
      <w:r>
        <w:rPr>
          <w:b/>
          <w:bCs/>
          <w:lang w:val="en-US"/>
        </w:rPr>
        <w:t xml:space="preserve">t. </w:t>
      </w:r>
      <w:r>
        <w:rPr>
          <w:rFonts w:eastAsiaTheme="minorEastAsia"/>
          <w:b/>
          <w:bCs/>
          <w:lang w:val="en-US" w:eastAsia="zh-CN"/>
        </w:rPr>
        <w:t>The number of PDCCH candidates and non-overlapping CCEs corresponding to the new DCI format can be calculated only in one of the schedule cells.</w:t>
      </w:r>
    </w:p>
    <w:p>
      <w:pPr>
        <w:pStyle w:val="2"/>
        <w:numPr>
          <w:ilvl w:val="0"/>
          <w:numId w:val="5"/>
        </w:numPr>
        <w:tabs>
          <w:tab w:val="left" w:pos="340"/>
        </w:tabs>
        <w:rPr>
          <w:rFonts w:ascii="Times New Roman" w:hAnsi="Times New Roman" w:eastAsiaTheme="minorEastAsia"/>
          <w:lang w:eastAsia="zh-CN"/>
        </w:rPr>
      </w:pPr>
      <w:r>
        <w:rPr>
          <w:rFonts w:ascii="Times New Roman" w:hAnsi="Times New Roman" w:eastAsiaTheme="minorEastAsia"/>
          <w:lang w:eastAsia="zh-CN"/>
        </w:rPr>
        <w:t>References</w:t>
      </w:r>
    </w:p>
    <w:p>
      <w:pPr>
        <w:pStyle w:val="135"/>
        <w:numPr>
          <w:ilvl w:val="0"/>
          <w:numId w:val="8"/>
        </w:numPr>
        <w:ind w:leftChars="0"/>
        <w:rPr>
          <w:rFonts w:ascii="Times New Roman" w:hAnsi="Times New Roman"/>
          <w:lang w:eastAsia="zh-CN"/>
        </w:rPr>
      </w:pPr>
      <w:r>
        <w:rPr>
          <w:rFonts w:hint="eastAsia" w:ascii="Times New Roman" w:hAnsi="Times New Roman"/>
          <w:lang w:val="en-US" w:eastAsia="zh-CN"/>
        </w:rPr>
        <w:t>RP-2</w:t>
      </w:r>
      <w:r>
        <w:rPr>
          <w:rFonts w:ascii="Times New Roman" w:hAnsi="Times New Roman"/>
          <w:lang w:val="en-US" w:eastAsia="zh-CN"/>
        </w:rPr>
        <w:t xml:space="preserve">20834, Revised WID on Multi-carrier enhancements, RAN#95 </w:t>
      </w:r>
    </w:p>
    <w:p>
      <w:pPr>
        <w:pStyle w:val="135"/>
        <w:ind w:left="0" w:leftChars="0" w:firstLine="0"/>
        <w:rPr>
          <w:rFonts w:ascii="Times New Roman" w:hAnsi="Times New Roman"/>
          <w:bCs/>
          <w:lang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1CACE15"/>
    <w:multiLevelType w:val="singleLevel"/>
    <w:tmpl w:val="01CACE15"/>
    <w:lvl w:ilvl="0" w:tentative="0">
      <w:start w:val="1"/>
      <w:numFmt w:val="bullet"/>
      <w:lvlText w:val=""/>
      <w:lvlJc w:val="left"/>
      <w:pPr>
        <w:ind w:left="420" w:hanging="420"/>
      </w:pPr>
      <w:rPr>
        <w:rFonts w:hint="default" w:ascii="Wingdings" w:hAnsi="Wingdings"/>
        <w:sz w:val="15"/>
        <w:szCs w:val="15"/>
      </w:rPr>
    </w:lvl>
  </w:abstractNum>
  <w:abstractNum w:abstractNumId="2">
    <w:nsid w:val="188B3F97"/>
    <w:multiLevelType w:val="multilevel"/>
    <w:tmpl w:val="188B3F9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7">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7"/>
  </w:num>
  <w:num w:numId="3">
    <w:abstractNumId w:val="6"/>
  </w:num>
  <w:num w:numId="4">
    <w:abstractNumId w:val="3"/>
    <w:lvlOverride w:ilvl="0">
      <w:startOverride w:val="1"/>
    </w:lvlOverride>
  </w:num>
  <w:num w:numId="5">
    <w:abstractNumId w:val="5"/>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61"/>
    <w:rsid w:val="000E6577"/>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5BA"/>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2F"/>
    <w:rsid w:val="00201D53"/>
    <w:rsid w:val="00201DD6"/>
    <w:rsid w:val="0020210F"/>
    <w:rsid w:val="002022AC"/>
    <w:rsid w:val="0020276F"/>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B24"/>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A8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3E64"/>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889"/>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3"/>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7C0"/>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48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556A"/>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289"/>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8B1"/>
    <w:rsid w:val="008A3A37"/>
    <w:rsid w:val="008A3D03"/>
    <w:rsid w:val="008A41D9"/>
    <w:rsid w:val="008A435B"/>
    <w:rsid w:val="008A4663"/>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7DF"/>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DF8"/>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3A"/>
    <w:rsid w:val="00A12AF7"/>
    <w:rsid w:val="00A12C9A"/>
    <w:rsid w:val="00A12CB5"/>
    <w:rsid w:val="00A12DFC"/>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3BE"/>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D77"/>
    <w:rsid w:val="00D20179"/>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2E2"/>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6E6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730"/>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6D53A7"/>
    <w:rsid w:val="0193244A"/>
    <w:rsid w:val="01B66F8B"/>
    <w:rsid w:val="01F1424F"/>
    <w:rsid w:val="025137E6"/>
    <w:rsid w:val="02AC6A55"/>
    <w:rsid w:val="02B42D75"/>
    <w:rsid w:val="02F92503"/>
    <w:rsid w:val="036910BB"/>
    <w:rsid w:val="05320653"/>
    <w:rsid w:val="057F7E85"/>
    <w:rsid w:val="068B3030"/>
    <w:rsid w:val="07577B15"/>
    <w:rsid w:val="07B37AF7"/>
    <w:rsid w:val="07F35ED3"/>
    <w:rsid w:val="09E56525"/>
    <w:rsid w:val="0BDB79CD"/>
    <w:rsid w:val="0D623E41"/>
    <w:rsid w:val="0DA344C9"/>
    <w:rsid w:val="0DF7584B"/>
    <w:rsid w:val="0E3B73DA"/>
    <w:rsid w:val="0E4F5CAF"/>
    <w:rsid w:val="0E607E88"/>
    <w:rsid w:val="0F344841"/>
    <w:rsid w:val="0F394598"/>
    <w:rsid w:val="0FE3233B"/>
    <w:rsid w:val="0FEB7AB3"/>
    <w:rsid w:val="10535C7B"/>
    <w:rsid w:val="10F201A2"/>
    <w:rsid w:val="13610782"/>
    <w:rsid w:val="14A021FF"/>
    <w:rsid w:val="15990722"/>
    <w:rsid w:val="15D224AE"/>
    <w:rsid w:val="16A41F98"/>
    <w:rsid w:val="19616F1D"/>
    <w:rsid w:val="1B374311"/>
    <w:rsid w:val="1BC00699"/>
    <w:rsid w:val="1C957CF4"/>
    <w:rsid w:val="1C975328"/>
    <w:rsid w:val="1D3201A6"/>
    <w:rsid w:val="1DF239BE"/>
    <w:rsid w:val="1F284C81"/>
    <w:rsid w:val="1FD86C91"/>
    <w:rsid w:val="20430ADF"/>
    <w:rsid w:val="20B427EC"/>
    <w:rsid w:val="218856BA"/>
    <w:rsid w:val="21D220F9"/>
    <w:rsid w:val="232E3C1B"/>
    <w:rsid w:val="23476302"/>
    <w:rsid w:val="24867FFC"/>
    <w:rsid w:val="25316AEF"/>
    <w:rsid w:val="276C2F62"/>
    <w:rsid w:val="27AC133C"/>
    <w:rsid w:val="28C05208"/>
    <w:rsid w:val="299C044D"/>
    <w:rsid w:val="2AAD6EC7"/>
    <w:rsid w:val="2AC23E9E"/>
    <w:rsid w:val="2ADD326D"/>
    <w:rsid w:val="2C035EB7"/>
    <w:rsid w:val="2C182377"/>
    <w:rsid w:val="2C775ACC"/>
    <w:rsid w:val="2D2D26B1"/>
    <w:rsid w:val="2F1C3CE0"/>
    <w:rsid w:val="2F4A68BD"/>
    <w:rsid w:val="2F681FE1"/>
    <w:rsid w:val="2FBF2EFF"/>
    <w:rsid w:val="30766578"/>
    <w:rsid w:val="30794D61"/>
    <w:rsid w:val="30AE1D67"/>
    <w:rsid w:val="30BF6FE3"/>
    <w:rsid w:val="30D45E75"/>
    <w:rsid w:val="32104BE3"/>
    <w:rsid w:val="323B0F39"/>
    <w:rsid w:val="32F96E7E"/>
    <w:rsid w:val="3352550E"/>
    <w:rsid w:val="344D55E7"/>
    <w:rsid w:val="352F5465"/>
    <w:rsid w:val="35A74912"/>
    <w:rsid w:val="36642DFC"/>
    <w:rsid w:val="366F5CEA"/>
    <w:rsid w:val="36F16035"/>
    <w:rsid w:val="37661FE5"/>
    <w:rsid w:val="37710C6C"/>
    <w:rsid w:val="378579A5"/>
    <w:rsid w:val="3867064F"/>
    <w:rsid w:val="388613F2"/>
    <w:rsid w:val="38E51829"/>
    <w:rsid w:val="39995A7B"/>
    <w:rsid w:val="3A2E66E8"/>
    <w:rsid w:val="3A6C303F"/>
    <w:rsid w:val="3B0A275B"/>
    <w:rsid w:val="3C1C29CC"/>
    <w:rsid w:val="3CC069B9"/>
    <w:rsid w:val="3D14730D"/>
    <w:rsid w:val="3D1A02F8"/>
    <w:rsid w:val="3DC9733C"/>
    <w:rsid w:val="3DDD76A6"/>
    <w:rsid w:val="3E3F27CB"/>
    <w:rsid w:val="3EB07A49"/>
    <w:rsid w:val="3EE14741"/>
    <w:rsid w:val="3F18317E"/>
    <w:rsid w:val="40140988"/>
    <w:rsid w:val="41193413"/>
    <w:rsid w:val="41943312"/>
    <w:rsid w:val="41B527F8"/>
    <w:rsid w:val="42040FCD"/>
    <w:rsid w:val="4297083C"/>
    <w:rsid w:val="4368128D"/>
    <w:rsid w:val="43A87ADF"/>
    <w:rsid w:val="44246D81"/>
    <w:rsid w:val="44E505BC"/>
    <w:rsid w:val="455B030A"/>
    <w:rsid w:val="45846D2E"/>
    <w:rsid w:val="45FD4CF3"/>
    <w:rsid w:val="46830F6D"/>
    <w:rsid w:val="479E4A78"/>
    <w:rsid w:val="4807784D"/>
    <w:rsid w:val="48B44D88"/>
    <w:rsid w:val="49EB3890"/>
    <w:rsid w:val="4B1D5CBD"/>
    <w:rsid w:val="4B562400"/>
    <w:rsid w:val="4CA142AA"/>
    <w:rsid w:val="4DC04A82"/>
    <w:rsid w:val="4EC623A2"/>
    <w:rsid w:val="4F070A88"/>
    <w:rsid w:val="4F1D5791"/>
    <w:rsid w:val="4F2911BA"/>
    <w:rsid w:val="51BB1B8F"/>
    <w:rsid w:val="51F27DEC"/>
    <w:rsid w:val="533C0956"/>
    <w:rsid w:val="53A03A60"/>
    <w:rsid w:val="55032FCE"/>
    <w:rsid w:val="56746D53"/>
    <w:rsid w:val="575D2D80"/>
    <w:rsid w:val="57742E0C"/>
    <w:rsid w:val="577C0582"/>
    <w:rsid w:val="5AC70B3C"/>
    <w:rsid w:val="5AFB4B9C"/>
    <w:rsid w:val="5B7A347E"/>
    <w:rsid w:val="5C0F44CB"/>
    <w:rsid w:val="5D1029CB"/>
    <w:rsid w:val="5D875869"/>
    <w:rsid w:val="5DA80FCB"/>
    <w:rsid w:val="5E7462A8"/>
    <w:rsid w:val="5EE97B17"/>
    <w:rsid w:val="605F6B95"/>
    <w:rsid w:val="6112113F"/>
    <w:rsid w:val="615D23D5"/>
    <w:rsid w:val="6162573A"/>
    <w:rsid w:val="619163BB"/>
    <w:rsid w:val="61F01D4B"/>
    <w:rsid w:val="61FB76C3"/>
    <w:rsid w:val="638B6EFE"/>
    <w:rsid w:val="64F418E5"/>
    <w:rsid w:val="64FB1CDE"/>
    <w:rsid w:val="65C16DB5"/>
    <w:rsid w:val="667B512D"/>
    <w:rsid w:val="6706374E"/>
    <w:rsid w:val="694767D7"/>
    <w:rsid w:val="6A717BF7"/>
    <w:rsid w:val="6B8515B7"/>
    <w:rsid w:val="6DA24EF9"/>
    <w:rsid w:val="6DBC0145"/>
    <w:rsid w:val="6DFB38D5"/>
    <w:rsid w:val="6E877D16"/>
    <w:rsid w:val="6F9B7182"/>
    <w:rsid w:val="70AC543D"/>
    <w:rsid w:val="714F6CEE"/>
    <w:rsid w:val="73086718"/>
    <w:rsid w:val="74CA6BBD"/>
    <w:rsid w:val="790C3ADC"/>
    <w:rsid w:val="793C0B2F"/>
    <w:rsid w:val="7A256940"/>
    <w:rsid w:val="7B0C679D"/>
    <w:rsid w:val="7BFB2B07"/>
    <w:rsid w:val="7CD31209"/>
    <w:rsid w:val="7DEA7E7F"/>
    <w:rsid w:val="7EAB7B86"/>
    <w:rsid w:val="7F9E2998"/>
    <w:rsid w:val="7FFE26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4"/>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b w:val="0"/>
      <w:bCs w:val="0"/>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Emphasis"/>
    <w:qFormat/>
    <w:locked/>
    <w:uiPriority w:val="2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character" w:customStyle="1" w:styleId="154">
    <w:name w:val="apple-converted-space"/>
    <w:basedOn w:val="53"/>
    <w:qFormat/>
    <w:uiPriority w:val="0"/>
  </w:style>
  <w:style w:type="character" w:styleId="155">
    <w:name w:val="Placeholder Text"/>
    <w:basedOn w:val="53"/>
    <w:semiHidden/>
    <w:qFormat/>
    <w:uiPriority w:val="67"/>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datastoreItem>
</file>

<file path=docProps/app.xml><?xml version="1.0" encoding="utf-8"?>
<Properties xmlns="http://schemas.openxmlformats.org/officeDocument/2006/extended-properties" xmlns:vt="http://schemas.openxmlformats.org/officeDocument/2006/docPropsVTypes">
  <Template>Normal</Template>
  <Company>Nokia Siemens Networks</Company>
  <Pages>6</Pages>
  <Words>4044</Words>
  <Characters>23054</Characters>
  <Lines>192</Lines>
  <Paragraphs>54</Paragraphs>
  <TotalTime>1</TotalTime>
  <ScaleCrop>false</ScaleCrop>
  <LinksUpToDate>false</LinksUpToDate>
  <CharactersWithSpaces>27044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2020-10-23T05:12:00Z</dcterms:created>
  <dc:creator>CMCC</dc:creator>
  <cp:keywords>ESA, style sheet, Winword</cp:keywords>
  <cp:lastModifiedBy>QW</cp:lastModifiedBy>
  <cp:lastPrinted>2021-10-28T08:33:00Z</cp:lastPrinted>
  <dcterms:modified xsi:type="dcterms:W3CDTF">2022-04-29T06:17:15Z</dcterms:modified>
  <dc:subject>Word for Windows 6.x &amp; 95+</dc:subject>
  <dc:title>ETSI stylesheet (v.7.0)</dc:title>
  <cp:revision>1828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